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BF7" w:rsidRDefault="00440BF7" w:rsidP="00B879B8">
      <w:pPr>
        <w:jc w:val="center"/>
        <w:rPr>
          <w:sz w:val="28"/>
          <w:szCs w:val="28"/>
        </w:rPr>
      </w:pPr>
    </w:p>
    <w:p w:rsidR="00557A1B" w:rsidRPr="00A43E19" w:rsidRDefault="00B879B8" w:rsidP="00B879B8">
      <w:pPr>
        <w:jc w:val="center"/>
        <w:rPr>
          <w:rFonts w:ascii="Arial" w:hAnsi="Arial" w:cs="Arial"/>
          <w:b/>
          <w:sz w:val="28"/>
          <w:szCs w:val="28"/>
        </w:rPr>
      </w:pPr>
      <w:r w:rsidRPr="00A43E19">
        <w:rPr>
          <w:rFonts w:ascii="Arial" w:hAnsi="Arial" w:cs="Arial"/>
          <w:b/>
          <w:sz w:val="28"/>
          <w:szCs w:val="28"/>
        </w:rPr>
        <w:t xml:space="preserve">Style Template for </w:t>
      </w:r>
      <w:r w:rsidR="00151CC5">
        <w:rPr>
          <w:rFonts w:ascii="Arial" w:hAnsi="Arial" w:cs="Arial"/>
          <w:b/>
          <w:sz w:val="28"/>
          <w:szCs w:val="28"/>
        </w:rPr>
        <w:t>8</w:t>
      </w:r>
      <w:r w:rsidRPr="00A43E19">
        <w:rPr>
          <w:rFonts w:ascii="Arial" w:hAnsi="Arial" w:cs="Arial"/>
          <w:b/>
          <w:sz w:val="28"/>
          <w:szCs w:val="28"/>
          <w:vertAlign w:val="superscript"/>
        </w:rPr>
        <w:t>th</w:t>
      </w:r>
      <w:r w:rsidRPr="00A43E19">
        <w:rPr>
          <w:rFonts w:ascii="Arial" w:hAnsi="Arial" w:cs="Arial"/>
          <w:b/>
          <w:sz w:val="28"/>
          <w:szCs w:val="28"/>
        </w:rPr>
        <w:t xml:space="preserve"> </w:t>
      </w:r>
      <w:r w:rsidR="00FB1DB4">
        <w:rPr>
          <w:rFonts w:ascii="Arial" w:hAnsi="Arial" w:cs="Arial"/>
          <w:b/>
          <w:sz w:val="28"/>
          <w:szCs w:val="28"/>
        </w:rPr>
        <w:t>C</w:t>
      </w:r>
      <w:r w:rsidR="005213F7" w:rsidRPr="00A43E19">
        <w:rPr>
          <w:rFonts w:ascii="Arial" w:hAnsi="Arial" w:cs="Arial"/>
          <w:b/>
          <w:sz w:val="28"/>
          <w:szCs w:val="28"/>
        </w:rPr>
        <w:t xml:space="preserve">onference </w:t>
      </w:r>
      <w:r w:rsidR="00151CC5">
        <w:rPr>
          <w:rFonts w:ascii="Arial" w:hAnsi="Arial" w:cs="Arial"/>
          <w:b/>
          <w:sz w:val="28"/>
          <w:szCs w:val="28"/>
        </w:rPr>
        <w:br/>
      </w:r>
      <w:r w:rsidR="005213F7" w:rsidRPr="00A43E19">
        <w:rPr>
          <w:rFonts w:ascii="Arial" w:hAnsi="Arial" w:cs="Arial"/>
          <w:b/>
          <w:sz w:val="28"/>
          <w:szCs w:val="28"/>
        </w:rPr>
        <w:t>on Engineering Education f</w:t>
      </w:r>
      <w:r w:rsidR="00FB1DB4">
        <w:rPr>
          <w:rFonts w:ascii="Arial" w:hAnsi="Arial" w:cs="Arial"/>
          <w:b/>
          <w:sz w:val="28"/>
          <w:szCs w:val="28"/>
        </w:rPr>
        <w:t xml:space="preserve">or Sustainable Development </w:t>
      </w:r>
      <w:r w:rsidR="00151CC5">
        <w:rPr>
          <w:rFonts w:ascii="Arial" w:hAnsi="Arial" w:cs="Arial"/>
          <w:b/>
          <w:sz w:val="28"/>
          <w:szCs w:val="28"/>
        </w:rPr>
        <w:t>(</w:t>
      </w:r>
      <w:r w:rsidR="00FB1DB4">
        <w:rPr>
          <w:rFonts w:ascii="Arial" w:hAnsi="Arial" w:cs="Arial"/>
          <w:b/>
          <w:sz w:val="28"/>
          <w:szCs w:val="28"/>
        </w:rPr>
        <w:t>EESD</w:t>
      </w:r>
      <w:r w:rsidR="00151CC5">
        <w:rPr>
          <w:rFonts w:ascii="Arial" w:hAnsi="Arial" w:cs="Arial"/>
          <w:b/>
          <w:sz w:val="28"/>
          <w:szCs w:val="28"/>
        </w:rPr>
        <w:t>20</w:t>
      </w:r>
      <w:r w:rsidR="005213F7" w:rsidRPr="00A43E19">
        <w:rPr>
          <w:rFonts w:ascii="Arial" w:hAnsi="Arial" w:cs="Arial"/>
          <w:b/>
          <w:sz w:val="28"/>
          <w:szCs w:val="28"/>
        </w:rPr>
        <w:t>1</w:t>
      </w:r>
      <w:r w:rsidR="00151CC5">
        <w:rPr>
          <w:rFonts w:ascii="Arial" w:hAnsi="Arial" w:cs="Arial"/>
          <w:b/>
          <w:sz w:val="28"/>
          <w:szCs w:val="28"/>
        </w:rPr>
        <w:t>6)</w:t>
      </w:r>
    </w:p>
    <w:p w:rsidR="00B879B8" w:rsidRPr="00F50B6C" w:rsidRDefault="00B879B8" w:rsidP="00B879B8">
      <w:pPr>
        <w:jc w:val="center"/>
      </w:pPr>
      <w:r w:rsidRPr="00F50B6C">
        <w:t>First A. Author</w:t>
      </w:r>
      <w:r w:rsidRPr="00F50B6C">
        <w:rPr>
          <w:vertAlign w:val="superscript"/>
        </w:rPr>
        <w:t>1</w:t>
      </w:r>
      <w:r w:rsidRPr="00F50B6C">
        <w:t>, Second B. Author</w:t>
      </w:r>
      <w:r w:rsidRPr="00F50B6C">
        <w:rPr>
          <w:vertAlign w:val="superscript"/>
        </w:rPr>
        <w:t>2</w:t>
      </w:r>
      <w:r w:rsidRPr="00F50B6C">
        <w:t xml:space="preserve"> and Third C. Author</w:t>
      </w:r>
      <w:r w:rsidRPr="00F50B6C">
        <w:rPr>
          <w:vertAlign w:val="superscript"/>
        </w:rPr>
        <w:t>2</w:t>
      </w:r>
    </w:p>
    <w:p w:rsidR="00B879B8" w:rsidRPr="00F50B6C" w:rsidRDefault="00B879B8" w:rsidP="00B879B8">
      <w:pPr>
        <w:jc w:val="center"/>
      </w:pPr>
      <w:r w:rsidRPr="00F50B6C">
        <w:rPr>
          <w:vertAlign w:val="superscript"/>
        </w:rPr>
        <w:t>1</w:t>
      </w:r>
      <w:r w:rsidR="006165C6">
        <w:t>Faculty of Engineering and Architecture</w:t>
      </w:r>
      <w:r w:rsidRPr="00F50B6C">
        <w:t xml:space="preserve">, </w:t>
      </w:r>
      <w:r w:rsidR="006165C6">
        <w:t xml:space="preserve">Ghent </w:t>
      </w:r>
      <w:r w:rsidRPr="00F50B6C">
        <w:t>University</w:t>
      </w:r>
      <w:r w:rsidR="00800B5E" w:rsidRPr="00F50B6C">
        <w:t xml:space="preserve">, </w:t>
      </w:r>
      <w:r w:rsidR="006165C6">
        <w:t>Belgium</w:t>
      </w:r>
      <w:r w:rsidRPr="00F50B6C">
        <w:t>.</w:t>
      </w:r>
    </w:p>
    <w:p w:rsidR="00B879B8" w:rsidRPr="00F50B6C" w:rsidRDefault="006165C6" w:rsidP="00B879B8">
      <w:pPr>
        <w:jc w:val="center"/>
        <w:rPr>
          <w:i/>
        </w:rPr>
      </w:pPr>
      <w:hyperlink r:id="rId8" w:history="1">
        <w:r w:rsidRPr="00FD3DBA">
          <w:rPr>
            <w:rStyle w:val="Hyperlink"/>
            <w:i/>
          </w:rPr>
          <w:t>first.author@ugent.be</w:t>
        </w:r>
      </w:hyperlink>
    </w:p>
    <w:p w:rsidR="00B879B8" w:rsidRPr="00F50B6C" w:rsidRDefault="00B879B8" w:rsidP="00B879B8">
      <w:pPr>
        <w:jc w:val="center"/>
      </w:pPr>
      <w:r w:rsidRPr="00F50B6C">
        <w:rPr>
          <w:vertAlign w:val="superscript"/>
        </w:rPr>
        <w:t>2</w:t>
      </w:r>
      <w:r w:rsidR="006165C6">
        <w:t>Institute for Sustainable Development</w:t>
      </w:r>
      <w:r w:rsidRPr="00F50B6C">
        <w:t xml:space="preserve">, </w:t>
      </w:r>
      <w:r w:rsidR="006165C6">
        <w:t>Bruges</w:t>
      </w:r>
      <w:r w:rsidRPr="00F50B6C">
        <w:t xml:space="preserve">, </w:t>
      </w:r>
      <w:r w:rsidR="006165C6">
        <w:t>Belgium</w:t>
      </w:r>
      <w:r w:rsidRPr="00F50B6C">
        <w:t>.</w:t>
      </w:r>
    </w:p>
    <w:p w:rsidR="00440BF7" w:rsidRDefault="00440BF7" w:rsidP="00B879B8">
      <w:pPr>
        <w:jc w:val="center"/>
        <w:rPr>
          <w:b/>
        </w:rPr>
      </w:pPr>
    </w:p>
    <w:p w:rsidR="00B879B8" w:rsidRPr="00F50B6C" w:rsidRDefault="00B879B8" w:rsidP="00B879B8">
      <w:pPr>
        <w:jc w:val="center"/>
        <w:rPr>
          <w:b/>
          <w:sz w:val="24"/>
          <w:szCs w:val="24"/>
        </w:rPr>
      </w:pPr>
      <w:r w:rsidRPr="00F50B6C">
        <w:rPr>
          <w:b/>
          <w:sz w:val="24"/>
          <w:szCs w:val="24"/>
        </w:rPr>
        <w:t>Abstract</w:t>
      </w:r>
    </w:p>
    <w:p w:rsidR="00B70BFC" w:rsidRDefault="00B70BFC" w:rsidP="00B879B8">
      <w:r w:rsidRPr="00B70BFC">
        <w:t>These instructions give you guidelines for preparing papers for the EESD2016 conference. The Conference Proceedings will be prepared from an electronic file document (.doc</w:t>
      </w:r>
      <w:r>
        <w:t xml:space="preserve"> or .</w:t>
      </w:r>
      <w:proofErr w:type="spellStart"/>
      <w:r>
        <w:t>docx</w:t>
      </w:r>
      <w:proofErr w:type="spellEnd"/>
      <w:r w:rsidRPr="00B70BFC">
        <w:t xml:space="preserve"> format) supplied by the author(s). To ensure quality and uniformity, the following requirements have been established to assist authors in preparing papers for the conference. Papers which do not adhere to these requirements will be returned for revision and resubmittal. If excessive, the resulting time delay may cause a subsequent rejection of the paper due to publication deadlines.</w:t>
      </w:r>
      <w:r w:rsidR="00B879B8" w:rsidRPr="00B879B8">
        <w:t xml:space="preserve"> For submission guidelines</w:t>
      </w:r>
      <w:r w:rsidR="00ED7B7C">
        <w:t>, follow the link on the conference website or e-mail direct to</w:t>
      </w:r>
      <w:r w:rsidR="006165C6">
        <w:t xml:space="preserve"> </w:t>
      </w:r>
      <w:hyperlink r:id="rId9" w:history="1">
        <w:r w:rsidR="006165C6">
          <w:rPr>
            <w:rStyle w:val="Hyperlink"/>
          </w:rPr>
          <w:t>info@eesd2016.be</w:t>
        </w:r>
      </w:hyperlink>
      <w:r w:rsidR="00ED7B7C">
        <w:t xml:space="preserve">. </w:t>
      </w:r>
    </w:p>
    <w:p w:rsidR="00424ED0" w:rsidRPr="00424ED0" w:rsidRDefault="00B879B8" w:rsidP="00424ED0">
      <w:pPr>
        <w:rPr>
          <w:lang w:val="en-US"/>
        </w:rPr>
      </w:pPr>
      <w:r w:rsidRPr="00B879B8">
        <w:t>Keep t</w:t>
      </w:r>
      <w:r w:rsidR="005213F7">
        <w:t>he length of the abstract to 400</w:t>
      </w:r>
      <w:r w:rsidRPr="00B879B8">
        <w:t xml:space="preserve"> words at most.</w:t>
      </w:r>
      <w:r w:rsidR="00B70BFC" w:rsidRPr="00B70BFC">
        <w:t xml:space="preserve"> This document is a guide for users of Word – it is not a template, simply a .doc or .</w:t>
      </w:r>
      <w:proofErr w:type="spellStart"/>
      <w:r w:rsidR="00B70BFC" w:rsidRPr="00B70BFC">
        <w:t>docx</w:t>
      </w:r>
      <w:proofErr w:type="spellEnd"/>
      <w:r w:rsidR="00B70BFC" w:rsidRPr="00B70BFC">
        <w:t xml:space="preserve"> file. Please restrict your document to 8 pages.</w:t>
      </w:r>
      <w:r w:rsidR="00424ED0">
        <w:t xml:space="preserve"> </w:t>
      </w:r>
      <w:r w:rsidR="00424ED0" w:rsidRPr="00424ED0">
        <w:rPr>
          <w:lang w:val="en-US"/>
        </w:rPr>
        <w:t xml:space="preserve">The file name should include letters, numbers and _ (underscore) only. Use _ (underscore) to separate words, no spaces. The entire name should be less than 50 characters. The file name should be constructed of the following elements: </w:t>
      </w:r>
    </w:p>
    <w:p w:rsidR="00424ED0" w:rsidRPr="00424ED0" w:rsidRDefault="00424ED0" w:rsidP="00424ED0">
      <w:pPr>
        <w:pStyle w:val="Lijstalinea"/>
        <w:numPr>
          <w:ilvl w:val="0"/>
          <w:numId w:val="19"/>
        </w:numPr>
        <w:rPr>
          <w:lang w:val="en-US"/>
        </w:rPr>
      </w:pPr>
      <w:r w:rsidRPr="00424ED0">
        <w:rPr>
          <w:lang w:val="en-US"/>
        </w:rPr>
        <w:t xml:space="preserve">The first author’s last name and first initial </w:t>
      </w:r>
    </w:p>
    <w:p w:rsidR="00424ED0" w:rsidRPr="00424ED0" w:rsidRDefault="00424ED0" w:rsidP="00424ED0">
      <w:pPr>
        <w:pStyle w:val="Lijstalinea"/>
        <w:numPr>
          <w:ilvl w:val="0"/>
          <w:numId w:val="19"/>
        </w:numPr>
        <w:rPr>
          <w:lang w:val="en-US"/>
        </w:rPr>
      </w:pPr>
      <w:r w:rsidRPr="00424ED0">
        <w:rPr>
          <w:lang w:val="en-US"/>
        </w:rPr>
        <w:t>If there are multiple authors, the words “</w:t>
      </w:r>
      <w:proofErr w:type="spellStart"/>
      <w:r w:rsidRPr="00424ED0">
        <w:rPr>
          <w:lang w:val="en-US"/>
        </w:rPr>
        <w:t>et_al</w:t>
      </w:r>
      <w:proofErr w:type="spellEnd"/>
      <w:r w:rsidRPr="00424ED0">
        <w:rPr>
          <w:lang w:val="en-US"/>
        </w:rPr>
        <w:t xml:space="preserve">” </w:t>
      </w:r>
    </w:p>
    <w:p w:rsidR="00424ED0" w:rsidRPr="00424ED0" w:rsidRDefault="00424ED0" w:rsidP="00424ED0">
      <w:pPr>
        <w:pStyle w:val="Lijstalinea"/>
        <w:numPr>
          <w:ilvl w:val="0"/>
          <w:numId w:val="19"/>
        </w:numPr>
        <w:rPr>
          <w:lang w:val="en-US"/>
        </w:rPr>
      </w:pPr>
      <w:r w:rsidRPr="00424ED0">
        <w:rPr>
          <w:lang w:val="en-US"/>
        </w:rPr>
        <w:t>The word “EESD</w:t>
      </w:r>
      <w:r w:rsidRPr="00424ED0">
        <w:rPr>
          <w:lang w:val="en-US"/>
        </w:rPr>
        <w:t>2016</w:t>
      </w:r>
      <w:r w:rsidRPr="00424ED0">
        <w:rPr>
          <w:lang w:val="en-US"/>
        </w:rPr>
        <w:t xml:space="preserve">” </w:t>
      </w:r>
    </w:p>
    <w:p w:rsidR="00424ED0" w:rsidRPr="00424ED0" w:rsidRDefault="00424ED0" w:rsidP="00424ED0">
      <w:pPr>
        <w:pStyle w:val="Lijstalinea"/>
        <w:numPr>
          <w:ilvl w:val="0"/>
          <w:numId w:val="19"/>
        </w:numPr>
        <w:rPr>
          <w:lang w:val="en-US"/>
        </w:rPr>
      </w:pPr>
      <w:r w:rsidRPr="00424ED0">
        <w:rPr>
          <w:lang w:val="en-US"/>
        </w:rPr>
        <w:t xml:space="preserve">The paper number assigned during abstract submission </w:t>
      </w:r>
    </w:p>
    <w:p w:rsidR="00424ED0" w:rsidRPr="00424ED0" w:rsidRDefault="00424ED0" w:rsidP="00424ED0">
      <w:pPr>
        <w:pStyle w:val="Lijstalinea"/>
        <w:numPr>
          <w:ilvl w:val="0"/>
          <w:numId w:val="19"/>
        </w:numPr>
        <w:spacing w:after="120"/>
        <w:ind w:left="1077"/>
        <w:rPr>
          <w:lang w:val="en-US"/>
        </w:rPr>
      </w:pPr>
      <w:r w:rsidRPr="00424ED0">
        <w:rPr>
          <w:lang w:val="en-US"/>
        </w:rPr>
        <w:t xml:space="preserve">The first two or three significant words from the title. </w:t>
      </w:r>
    </w:p>
    <w:p w:rsidR="00424ED0" w:rsidRPr="00424ED0" w:rsidRDefault="00424ED0" w:rsidP="00424ED0">
      <w:pPr>
        <w:rPr>
          <w:lang w:val="en-US"/>
        </w:rPr>
      </w:pPr>
      <w:r>
        <w:rPr>
          <w:lang w:val="en-US"/>
        </w:rPr>
        <w:t>Example for a f</w:t>
      </w:r>
      <w:r w:rsidRPr="00424ED0">
        <w:rPr>
          <w:lang w:val="en-US"/>
        </w:rPr>
        <w:t xml:space="preserve">ile </w:t>
      </w:r>
      <w:r>
        <w:rPr>
          <w:lang w:val="en-US"/>
        </w:rPr>
        <w:t>n</w:t>
      </w:r>
      <w:r w:rsidRPr="00424ED0">
        <w:rPr>
          <w:lang w:val="en-US"/>
        </w:rPr>
        <w:t xml:space="preserve">ame: </w:t>
      </w:r>
      <w:proofErr w:type="spellStart"/>
      <w:r>
        <w:rPr>
          <w:lang w:val="en-US"/>
        </w:rPr>
        <w:t>Author_A</w:t>
      </w:r>
      <w:proofErr w:type="spellEnd"/>
      <w:r w:rsidRPr="00424ED0">
        <w:rPr>
          <w:lang w:val="en-US"/>
        </w:rPr>
        <w:t xml:space="preserve"> _et_al_EESD</w:t>
      </w:r>
      <w:r>
        <w:rPr>
          <w:lang w:val="en-US"/>
        </w:rPr>
        <w:t>20</w:t>
      </w:r>
      <w:r w:rsidRPr="00424ED0">
        <w:rPr>
          <w:lang w:val="en-US"/>
        </w:rPr>
        <w:t>1</w:t>
      </w:r>
      <w:r>
        <w:rPr>
          <w:lang w:val="en-US"/>
        </w:rPr>
        <w:t>6</w:t>
      </w:r>
      <w:r w:rsidRPr="00424ED0">
        <w:rPr>
          <w:lang w:val="en-US"/>
        </w:rPr>
        <w:t>_</w:t>
      </w:r>
      <w:r>
        <w:rPr>
          <w:lang w:val="en-US"/>
        </w:rPr>
        <w:t>XYZ</w:t>
      </w:r>
      <w:r w:rsidRPr="00424ED0">
        <w:rPr>
          <w:lang w:val="en-US"/>
        </w:rPr>
        <w:t>_</w:t>
      </w:r>
      <w:r>
        <w:rPr>
          <w:lang w:val="en-US"/>
        </w:rPr>
        <w:t>Style</w:t>
      </w:r>
      <w:r w:rsidRPr="00424ED0">
        <w:rPr>
          <w:lang w:val="en-US"/>
        </w:rPr>
        <w:t>_T</w:t>
      </w:r>
      <w:r>
        <w:rPr>
          <w:lang w:val="en-US"/>
        </w:rPr>
        <w:t>emplate</w:t>
      </w:r>
      <w:r w:rsidRPr="00424ED0">
        <w:rPr>
          <w:lang w:val="en-US"/>
        </w:rPr>
        <w:t>.doc</w:t>
      </w:r>
    </w:p>
    <w:p w:rsidR="00B879B8" w:rsidRDefault="001C0B7C" w:rsidP="001C0B7C">
      <w:pPr>
        <w:pStyle w:val="Kop1"/>
      </w:pPr>
      <w:r>
        <w:t>Introduction</w:t>
      </w:r>
      <w:bookmarkStart w:id="0" w:name="_GoBack"/>
      <w:bookmarkEnd w:id="0"/>
    </w:p>
    <w:p w:rsidR="00B70BFC" w:rsidRDefault="00B70BFC" w:rsidP="00B70BFC">
      <w:pPr>
        <w:pStyle w:val="Kop2"/>
      </w:pPr>
      <w:r>
        <w:t>Commercialism</w:t>
      </w:r>
    </w:p>
    <w:p w:rsidR="00B70BFC" w:rsidRPr="00B70BFC" w:rsidRDefault="00B70BFC" w:rsidP="00B70BFC">
      <w:pPr>
        <w:rPr>
          <w:lang w:val="en-US"/>
        </w:rPr>
      </w:pPr>
      <w:r w:rsidRPr="00B70BFC">
        <w:rPr>
          <w:lang w:val="en-US"/>
        </w:rPr>
        <w:t xml:space="preserve">All commercialism must be avoided. This applies to all authors, including those from universities, consultants, independent laboratories and manufacturers. </w:t>
      </w:r>
      <w:proofErr w:type="spellStart"/>
      <w:r w:rsidRPr="00B70BFC">
        <w:rPr>
          <w:lang w:val="en-US"/>
        </w:rPr>
        <w:t>Organisation</w:t>
      </w:r>
      <w:proofErr w:type="spellEnd"/>
      <w:r w:rsidRPr="00B70BFC">
        <w:rPr>
          <w:lang w:val="en-US"/>
        </w:rPr>
        <w:t xml:space="preserve"> names may only be used once within the paper. Likewise, product names may only be used once within the paper and only where they are associated with the definition of properties. Papers that do not conform to this requirement will be returned to the authors for revision. Failure to conform to these presentation rules will result in rejection of the paper. Acknowledgement of sponsorship at the end of a paper is both appropriate and acceptable. </w:t>
      </w:r>
    </w:p>
    <w:p w:rsidR="00B70BFC" w:rsidRPr="00B70BFC" w:rsidRDefault="00B70BFC" w:rsidP="00B70BFC">
      <w:pPr>
        <w:pStyle w:val="Kop2"/>
      </w:pPr>
      <w:r w:rsidRPr="00B70BFC">
        <w:t xml:space="preserve">Clearances </w:t>
      </w:r>
    </w:p>
    <w:p w:rsidR="00B70BFC" w:rsidRPr="00B70BFC" w:rsidRDefault="00B70BFC" w:rsidP="00B70BFC">
      <w:pPr>
        <w:rPr>
          <w:lang w:val="en-US"/>
        </w:rPr>
      </w:pPr>
      <w:r w:rsidRPr="00B70BFC">
        <w:rPr>
          <w:lang w:val="en-US"/>
        </w:rPr>
        <w:t xml:space="preserve">Where necessary, the author(s) is/are responsible for obtaining written permission to profile the project or subject matter in their paper from any and all clients, owners or others who have been contracted for </w:t>
      </w:r>
      <w:r w:rsidRPr="00B70BFC">
        <w:rPr>
          <w:lang w:val="en-US"/>
        </w:rPr>
        <w:lastRenderedPageBreak/>
        <w:t xml:space="preserve">the work. Conference organizers assume the authors have duly requested and obtained the proper permission. Conference organizers assume no liability for the failure of the author(s) to obtain such permission. </w:t>
      </w:r>
    </w:p>
    <w:p w:rsidR="00B70BFC" w:rsidRPr="00B70BFC" w:rsidRDefault="00B70BFC" w:rsidP="00B70BFC">
      <w:pPr>
        <w:pStyle w:val="Kop2"/>
      </w:pPr>
      <w:r w:rsidRPr="00B70BFC">
        <w:t xml:space="preserve">Copyright Material </w:t>
      </w:r>
    </w:p>
    <w:p w:rsidR="00B70BFC" w:rsidRPr="00B70BFC" w:rsidRDefault="00B70BFC" w:rsidP="00B70BFC">
      <w:pPr>
        <w:rPr>
          <w:lang w:val="en-US"/>
        </w:rPr>
      </w:pPr>
      <w:r w:rsidRPr="00B70BFC">
        <w:rPr>
          <w:lang w:val="en-US"/>
        </w:rPr>
        <w:t xml:space="preserve">If a figure, table or photograph has been published previously, it will be necessary for the authors to obtain written approval from the original publisher for it to be reprinted in the Proceedings. The source of previously published material should be included in the caption for the table, figure or photograph. </w:t>
      </w:r>
    </w:p>
    <w:p w:rsidR="00B70BFC" w:rsidRPr="00B70BFC" w:rsidRDefault="00B70BFC" w:rsidP="00B70BFC">
      <w:pPr>
        <w:pStyle w:val="Kop2"/>
        <w:rPr>
          <w:lang w:val="en-US"/>
        </w:rPr>
      </w:pPr>
      <w:proofErr w:type="spellStart"/>
      <w:r w:rsidRPr="00B70BFC">
        <w:rPr>
          <w:lang w:val="en-US"/>
        </w:rPr>
        <w:t>Licence</w:t>
      </w:r>
      <w:proofErr w:type="spellEnd"/>
      <w:r w:rsidRPr="00B70BFC">
        <w:rPr>
          <w:lang w:val="en-US"/>
        </w:rPr>
        <w:t xml:space="preserve"> Agreement </w:t>
      </w:r>
    </w:p>
    <w:p w:rsidR="00B70BFC" w:rsidRDefault="00B70BFC" w:rsidP="001C0B7C">
      <w:r w:rsidRPr="00B70BFC">
        <w:rPr>
          <w:lang w:val="en-US"/>
        </w:rPr>
        <w:t>The authors must complete a license agreement for their paper to be included in the Conference proceedings. This form is to be filled out through the online submission system.</w:t>
      </w:r>
    </w:p>
    <w:p w:rsidR="001C0B7C" w:rsidRDefault="001C0B7C" w:rsidP="001C0B7C">
      <w:pPr>
        <w:pStyle w:val="Kop1"/>
      </w:pPr>
      <w:r>
        <w:t>Title Page</w:t>
      </w:r>
    </w:p>
    <w:p w:rsidR="001C0B7C" w:rsidRDefault="001C0B7C" w:rsidP="001C0B7C">
      <w:r w:rsidRPr="001C0B7C">
        <w:t>The title should be 14pt</w:t>
      </w:r>
      <w:r w:rsidR="00A43E19">
        <w:t xml:space="preserve"> Arial</w:t>
      </w:r>
      <w:r w:rsidRPr="001C0B7C">
        <w:t>, the auth</w:t>
      </w:r>
      <w:r w:rsidR="00F50B6C">
        <w:t>ors and their affiliations in 11</w:t>
      </w:r>
      <w:r w:rsidRPr="001C0B7C">
        <w:t>pt</w:t>
      </w:r>
      <w:r w:rsidR="00A43E19">
        <w:t xml:space="preserve"> Times New Roman</w:t>
      </w:r>
      <w:r w:rsidRPr="001C0B7C">
        <w:t xml:space="preserve">, both </w:t>
      </w:r>
      <w:proofErr w:type="spellStart"/>
      <w:r w:rsidRPr="001C0B7C">
        <w:t>centered</w:t>
      </w:r>
      <w:proofErr w:type="spellEnd"/>
      <w:r w:rsidRPr="001C0B7C">
        <w:t xml:space="preserve">.  </w:t>
      </w:r>
      <w:r w:rsidRPr="00F50B6C">
        <w:t>You</w:t>
      </w:r>
      <w:r w:rsidRPr="001C0B7C">
        <w:t xml:space="preserve"> need only insert the email address of the corresponding author (italicised).</w:t>
      </w:r>
      <w:r w:rsidR="00A43E19">
        <w:t xml:space="preserve"> Each section heading should be </w:t>
      </w:r>
      <w:r w:rsidR="00A43E19" w:rsidRPr="00F50B6C">
        <w:t>bold</w:t>
      </w:r>
      <w:r w:rsidR="00A43E19">
        <w:t xml:space="preserve"> and in 12pt Times New Roman text. </w:t>
      </w:r>
      <w:r w:rsidR="00A43E19" w:rsidRPr="001C0B7C">
        <w:t>The</w:t>
      </w:r>
      <w:r w:rsidR="00A43E19">
        <w:t xml:space="preserve"> main</w:t>
      </w:r>
      <w:r w:rsidR="00A43E19" w:rsidRPr="001C0B7C">
        <w:t xml:space="preserve"> document is based on Times New Roman 11pt text.</w:t>
      </w:r>
    </w:p>
    <w:p w:rsidR="001C0B7C" w:rsidRDefault="001C0B7C" w:rsidP="001C0B7C">
      <w:pPr>
        <w:pStyle w:val="Kop1"/>
      </w:pPr>
      <w:r>
        <w:t>Page Size, Margins and Font</w:t>
      </w:r>
    </w:p>
    <w:p w:rsidR="001C0B7C" w:rsidRDefault="001C0B7C" w:rsidP="001C0B7C">
      <w:r w:rsidRPr="001C0B7C">
        <w:t>The page size is standard A4, with the margins as l</w:t>
      </w:r>
      <w:r>
        <w:t xml:space="preserve">isted in </w:t>
      </w:r>
      <w:r w:rsidR="00144BA6">
        <w:fldChar w:fldCharType="begin"/>
      </w:r>
      <w:r w:rsidR="002E417A">
        <w:instrText xml:space="preserve"> REF _Ref323567762 \h </w:instrText>
      </w:r>
      <w:r w:rsidR="00144BA6">
        <w:fldChar w:fldCharType="separate"/>
      </w:r>
      <w:r w:rsidR="00440BF7">
        <w:t xml:space="preserve">Table </w:t>
      </w:r>
      <w:r w:rsidR="00440BF7">
        <w:rPr>
          <w:noProof/>
        </w:rPr>
        <w:t>1</w:t>
      </w:r>
      <w:r w:rsidR="00144BA6">
        <w:fldChar w:fldCharType="end"/>
      </w:r>
      <w:r w:rsidRPr="001C0B7C">
        <w:t xml:space="preserve">. It is very important to maintain these margins. They are necessary to put conference information and page number for the proceedings.  </w:t>
      </w:r>
    </w:p>
    <w:p w:rsidR="002E417A" w:rsidRDefault="002E417A" w:rsidP="002E417A">
      <w:pPr>
        <w:pStyle w:val="Bijschrift"/>
        <w:keepNext/>
      </w:pPr>
      <w:bookmarkStart w:id="1" w:name="_Ref323567762"/>
      <w:r>
        <w:t xml:space="preserve">Table </w:t>
      </w:r>
      <w:r w:rsidR="005A1D2D">
        <w:fldChar w:fldCharType="begin"/>
      </w:r>
      <w:r w:rsidR="005A1D2D">
        <w:instrText xml:space="preserve"> SEQ Table \* ARABIC </w:instrText>
      </w:r>
      <w:r w:rsidR="005A1D2D">
        <w:fldChar w:fldCharType="separate"/>
      </w:r>
      <w:r w:rsidR="00440BF7">
        <w:rPr>
          <w:noProof/>
        </w:rPr>
        <w:t>1</w:t>
      </w:r>
      <w:r w:rsidR="005A1D2D">
        <w:rPr>
          <w:noProof/>
        </w:rPr>
        <w:fldChar w:fldCharType="end"/>
      </w:r>
      <w:bookmarkEnd w:id="1"/>
      <w:r>
        <w:t>: Margins f</w:t>
      </w:r>
      <w:r w:rsidR="00F50B6C">
        <w:t>or papers submitted to 6th EESD</w:t>
      </w:r>
      <w:r>
        <w:t xml:space="preserve"> conference.</w:t>
      </w:r>
    </w:p>
    <w:tbl>
      <w:tblPr>
        <w:tblW w:w="3251" w:type="pct"/>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180"/>
        <w:gridCol w:w="1180"/>
        <w:gridCol w:w="1180"/>
        <w:gridCol w:w="1181"/>
      </w:tblGrid>
      <w:tr w:rsidR="001C0B7C" w:rsidTr="002E417A">
        <w:trPr>
          <w:trHeight w:val="299"/>
        </w:trPr>
        <w:tc>
          <w:tcPr>
            <w:tcW w:w="5000" w:type="pct"/>
            <w:gridSpan w:val="5"/>
            <w:tcBorders>
              <w:left w:val="nil"/>
              <w:bottom w:val="nil"/>
              <w:right w:val="nil"/>
            </w:tcBorders>
          </w:tcPr>
          <w:p w:rsidR="001C0B7C" w:rsidRDefault="001C0B7C" w:rsidP="002E417A">
            <w:pPr>
              <w:spacing w:after="0" w:line="240" w:lineRule="auto"/>
              <w:jc w:val="center"/>
            </w:pPr>
            <w:r>
              <w:t xml:space="preserve">Margin </w:t>
            </w:r>
            <w:r w:rsidR="002E417A">
              <w:t>s</w:t>
            </w:r>
            <w:r>
              <w:t>ettings</w:t>
            </w:r>
            <w:r w:rsidR="002E417A">
              <w:t xml:space="preserve"> (cm)</w:t>
            </w:r>
          </w:p>
        </w:tc>
      </w:tr>
      <w:tr w:rsidR="00250F1A" w:rsidTr="002E417A">
        <w:trPr>
          <w:trHeight w:val="373"/>
        </w:trPr>
        <w:tc>
          <w:tcPr>
            <w:tcW w:w="999" w:type="pct"/>
            <w:tcBorders>
              <w:top w:val="nil"/>
              <w:left w:val="nil"/>
              <w:right w:val="nil"/>
            </w:tcBorders>
          </w:tcPr>
          <w:p w:rsidR="001C0B7C" w:rsidRDefault="002E417A" w:rsidP="002E417A">
            <w:pPr>
              <w:spacing w:after="0" w:line="240" w:lineRule="auto"/>
              <w:jc w:val="center"/>
            </w:pPr>
            <w:r>
              <w:t>Page</w:t>
            </w:r>
          </w:p>
        </w:tc>
        <w:tc>
          <w:tcPr>
            <w:tcW w:w="1000" w:type="pct"/>
            <w:tcBorders>
              <w:top w:val="nil"/>
              <w:left w:val="nil"/>
              <w:right w:val="nil"/>
            </w:tcBorders>
          </w:tcPr>
          <w:p w:rsidR="001C0B7C" w:rsidRDefault="002E417A" w:rsidP="002E417A">
            <w:pPr>
              <w:spacing w:after="0" w:line="240" w:lineRule="auto"/>
              <w:jc w:val="center"/>
            </w:pPr>
            <w:r>
              <w:t>Top</w:t>
            </w:r>
          </w:p>
        </w:tc>
        <w:tc>
          <w:tcPr>
            <w:tcW w:w="1000" w:type="pct"/>
            <w:tcBorders>
              <w:top w:val="nil"/>
              <w:left w:val="nil"/>
              <w:right w:val="nil"/>
            </w:tcBorders>
          </w:tcPr>
          <w:p w:rsidR="001C0B7C" w:rsidRDefault="002E417A" w:rsidP="002E417A">
            <w:pPr>
              <w:spacing w:after="0" w:line="240" w:lineRule="auto"/>
              <w:jc w:val="center"/>
            </w:pPr>
            <w:r>
              <w:t>Bottom</w:t>
            </w:r>
          </w:p>
        </w:tc>
        <w:tc>
          <w:tcPr>
            <w:tcW w:w="1000" w:type="pct"/>
            <w:tcBorders>
              <w:top w:val="nil"/>
              <w:left w:val="nil"/>
              <w:right w:val="nil"/>
            </w:tcBorders>
          </w:tcPr>
          <w:p w:rsidR="001C0B7C" w:rsidRDefault="002E417A" w:rsidP="002E417A">
            <w:pPr>
              <w:spacing w:after="0" w:line="240" w:lineRule="auto"/>
              <w:jc w:val="center"/>
            </w:pPr>
            <w:r>
              <w:t>Left</w:t>
            </w:r>
          </w:p>
        </w:tc>
        <w:tc>
          <w:tcPr>
            <w:tcW w:w="1000" w:type="pct"/>
            <w:tcBorders>
              <w:top w:val="nil"/>
              <w:left w:val="nil"/>
              <w:right w:val="nil"/>
            </w:tcBorders>
          </w:tcPr>
          <w:p w:rsidR="001C0B7C" w:rsidRDefault="002E417A" w:rsidP="002E417A">
            <w:pPr>
              <w:spacing w:after="0" w:line="240" w:lineRule="auto"/>
              <w:jc w:val="center"/>
            </w:pPr>
            <w:r>
              <w:t>Right</w:t>
            </w:r>
          </w:p>
        </w:tc>
      </w:tr>
      <w:tr w:rsidR="00250F1A" w:rsidTr="002E417A">
        <w:tc>
          <w:tcPr>
            <w:tcW w:w="999" w:type="pct"/>
            <w:tcBorders>
              <w:left w:val="nil"/>
              <w:right w:val="nil"/>
            </w:tcBorders>
          </w:tcPr>
          <w:p w:rsidR="001C0B7C" w:rsidRDefault="002E417A" w:rsidP="002E417A">
            <w:pPr>
              <w:spacing w:after="0" w:line="240" w:lineRule="auto"/>
              <w:jc w:val="center"/>
            </w:pPr>
            <w:r>
              <w:t>First</w:t>
            </w:r>
          </w:p>
        </w:tc>
        <w:tc>
          <w:tcPr>
            <w:tcW w:w="1000" w:type="pct"/>
            <w:tcBorders>
              <w:left w:val="nil"/>
              <w:right w:val="nil"/>
            </w:tcBorders>
          </w:tcPr>
          <w:p w:rsidR="001C0B7C" w:rsidRDefault="002E417A" w:rsidP="002E417A">
            <w:pPr>
              <w:spacing w:after="0" w:line="240" w:lineRule="auto"/>
              <w:jc w:val="center"/>
            </w:pPr>
            <w:r>
              <w:t>3.5</w:t>
            </w:r>
          </w:p>
        </w:tc>
        <w:tc>
          <w:tcPr>
            <w:tcW w:w="1000" w:type="pct"/>
            <w:tcBorders>
              <w:left w:val="nil"/>
              <w:right w:val="nil"/>
            </w:tcBorders>
          </w:tcPr>
          <w:p w:rsidR="001C0B7C" w:rsidRDefault="002E417A" w:rsidP="002E417A">
            <w:pPr>
              <w:spacing w:after="0" w:line="240" w:lineRule="auto"/>
              <w:jc w:val="center"/>
            </w:pPr>
            <w:r>
              <w:t>2.5</w:t>
            </w:r>
          </w:p>
        </w:tc>
        <w:tc>
          <w:tcPr>
            <w:tcW w:w="1000" w:type="pct"/>
            <w:tcBorders>
              <w:left w:val="nil"/>
              <w:right w:val="nil"/>
            </w:tcBorders>
          </w:tcPr>
          <w:p w:rsidR="001C0B7C" w:rsidRDefault="002E417A" w:rsidP="002E417A">
            <w:pPr>
              <w:spacing w:after="0" w:line="240" w:lineRule="auto"/>
              <w:jc w:val="center"/>
            </w:pPr>
            <w:r>
              <w:t>3.5</w:t>
            </w:r>
          </w:p>
        </w:tc>
        <w:tc>
          <w:tcPr>
            <w:tcW w:w="1000" w:type="pct"/>
            <w:tcBorders>
              <w:left w:val="nil"/>
              <w:right w:val="nil"/>
            </w:tcBorders>
          </w:tcPr>
          <w:p w:rsidR="001C0B7C" w:rsidRDefault="002E417A" w:rsidP="002E417A">
            <w:pPr>
              <w:spacing w:after="0" w:line="240" w:lineRule="auto"/>
              <w:jc w:val="center"/>
            </w:pPr>
            <w:r>
              <w:t>2.5</w:t>
            </w:r>
          </w:p>
        </w:tc>
      </w:tr>
      <w:tr w:rsidR="00250F1A" w:rsidTr="002E417A">
        <w:tc>
          <w:tcPr>
            <w:tcW w:w="999" w:type="pct"/>
            <w:tcBorders>
              <w:left w:val="nil"/>
              <w:right w:val="nil"/>
            </w:tcBorders>
          </w:tcPr>
          <w:p w:rsidR="001C0B7C" w:rsidRDefault="002E417A" w:rsidP="002E417A">
            <w:pPr>
              <w:spacing w:after="0" w:line="240" w:lineRule="auto"/>
              <w:jc w:val="center"/>
            </w:pPr>
            <w:r>
              <w:t>Rest</w:t>
            </w:r>
          </w:p>
        </w:tc>
        <w:tc>
          <w:tcPr>
            <w:tcW w:w="1000" w:type="pct"/>
            <w:tcBorders>
              <w:left w:val="nil"/>
              <w:right w:val="nil"/>
            </w:tcBorders>
          </w:tcPr>
          <w:p w:rsidR="001C0B7C" w:rsidRDefault="002E417A" w:rsidP="002E417A">
            <w:pPr>
              <w:spacing w:after="0" w:line="240" w:lineRule="auto"/>
              <w:jc w:val="center"/>
            </w:pPr>
            <w:r>
              <w:t>2.5</w:t>
            </w:r>
          </w:p>
        </w:tc>
        <w:tc>
          <w:tcPr>
            <w:tcW w:w="1000" w:type="pct"/>
            <w:tcBorders>
              <w:left w:val="nil"/>
              <w:right w:val="nil"/>
            </w:tcBorders>
          </w:tcPr>
          <w:p w:rsidR="001C0B7C" w:rsidRDefault="002E417A" w:rsidP="002E417A">
            <w:pPr>
              <w:spacing w:after="0" w:line="240" w:lineRule="auto"/>
              <w:jc w:val="center"/>
            </w:pPr>
            <w:r>
              <w:t>2.5</w:t>
            </w:r>
          </w:p>
        </w:tc>
        <w:tc>
          <w:tcPr>
            <w:tcW w:w="1000" w:type="pct"/>
            <w:tcBorders>
              <w:left w:val="nil"/>
              <w:right w:val="nil"/>
            </w:tcBorders>
          </w:tcPr>
          <w:p w:rsidR="001C0B7C" w:rsidRDefault="002E417A" w:rsidP="002E417A">
            <w:pPr>
              <w:spacing w:after="0" w:line="240" w:lineRule="auto"/>
              <w:jc w:val="center"/>
            </w:pPr>
            <w:r>
              <w:t>3.5</w:t>
            </w:r>
          </w:p>
        </w:tc>
        <w:tc>
          <w:tcPr>
            <w:tcW w:w="1000" w:type="pct"/>
            <w:tcBorders>
              <w:left w:val="nil"/>
              <w:right w:val="nil"/>
            </w:tcBorders>
          </w:tcPr>
          <w:p w:rsidR="001C0B7C" w:rsidRDefault="002E417A" w:rsidP="002E417A">
            <w:pPr>
              <w:spacing w:after="0" w:line="240" w:lineRule="auto"/>
              <w:jc w:val="center"/>
            </w:pPr>
            <w:r>
              <w:t>2.5</w:t>
            </w:r>
          </w:p>
        </w:tc>
      </w:tr>
    </w:tbl>
    <w:p w:rsidR="00250F1A" w:rsidRDefault="00250F1A" w:rsidP="00250F1A">
      <w:pPr>
        <w:pStyle w:val="Kop1"/>
      </w:pPr>
      <w:r>
        <w:t>Sections and Subsections</w:t>
      </w:r>
    </w:p>
    <w:p w:rsidR="00250F1A" w:rsidRDefault="00250F1A" w:rsidP="00250F1A">
      <w:r w:rsidRPr="00250F1A">
        <w:t>Sections are numbered consecutively and are in bold 12pt.  Subsections are in italic 1</w:t>
      </w:r>
      <w:r>
        <w:t xml:space="preserve">2pt.  Subsections are numbered </w:t>
      </w:r>
      <w:proofErr w:type="spellStart"/>
      <w:r w:rsidRPr="00250F1A">
        <w:rPr>
          <w:i/>
        </w:rPr>
        <w:t>x.y</w:t>
      </w:r>
      <w:proofErr w:type="spellEnd"/>
      <w:r>
        <w:t xml:space="preserve">, where </w:t>
      </w:r>
      <w:r w:rsidRPr="00250F1A">
        <w:rPr>
          <w:i/>
        </w:rPr>
        <w:t>x</w:t>
      </w:r>
      <w:r>
        <w:t xml:space="preserve"> is the section number and </w:t>
      </w:r>
      <w:r w:rsidRPr="00250F1A">
        <w:rPr>
          <w:i/>
        </w:rPr>
        <w:t xml:space="preserve">y </w:t>
      </w:r>
      <w:r>
        <w:t>is the subsection number -</w:t>
      </w:r>
      <w:r w:rsidRPr="00250F1A">
        <w:t xml:space="preserve"> for an example see Section.  Both sections and s</w:t>
      </w:r>
      <w:r>
        <w:t>ubsections start at the number </w:t>
      </w:r>
      <w:r w:rsidRPr="00250F1A">
        <w:t>1.</w:t>
      </w:r>
    </w:p>
    <w:p w:rsidR="000B0C22" w:rsidRDefault="00C57B96" w:rsidP="000B0C22">
      <w:pPr>
        <w:keepNext/>
        <w:jc w:val="center"/>
      </w:pPr>
      <w:r>
        <w:rPr>
          <w:noProof/>
          <w:lang w:val="nl-BE" w:eastAsia="nl-BE"/>
        </w:rPr>
        <w:lastRenderedPageBreak/>
        <w:drawing>
          <wp:inline distT="0" distB="0" distL="0" distR="0">
            <wp:extent cx="3467100" cy="2603500"/>
            <wp:effectExtent l="19050" t="0" r="0" b="0"/>
            <wp:docPr id="1" name="Picture 1" descr="run01Gaus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01Gaussian"/>
                    <pic:cNvPicPr>
                      <a:picLocks noChangeAspect="1" noChangeArrowheads="1"/>
                    </pic:cNvPicPr>
                  </pic:nvPicPr>
                  <pic:blipFill>
                    <a:blip r:embed="rId10" cstate="print"/>
                    <a:srcRect/>
                    <a:stretch>
                      <a:fillRect/>
                    </a:stretch>
                  </pic:blipFill>
                  <pic:spPr bwMode="auto">
                    <a:xfrm>
                      <a:off x="0" y="0"/>
                      <a:ext cx="3467100" cy="2603500"/>
                    </a:xfrm>
                    <a:prstGeom prst="rect">
                      <a:avLst/>
                    </a:prstGeom>
                    <a:noFill/>
                    <a:ln w="9525">
                      <a:noFill/>
                      <a:miter lim="800000"/>
                      <a:headEnd/>
                      <a:tailEnd/>
                    </a:ln>
                  </pic:spPr>
                </pic:pic>
              </a:graphicData>
            </a:graphic>
          </wp:inline>
        </w:drawing>
      </w:r>
    </w:p>
    <w:p w:rsidR="00484C33" w:rsidRDefault="000B0C22" w:rsidP="000B0C22">
      <w:pPr>
        <w:pStyle w:val="Bijschrift"/>
      </w:pPr>
      <w:bookmarkStart w:id="2" w:name="_Ref323636678"/>
      <w:r>
        <w:t xml:space="preserve">Figure </w:t>
      </w:r>
      <w:r w:rsidR="005A1D2D">
        <w:fldChar w:fldCharType="begin"/>
      </w:r>
      <w:r w:rsidR="005A1D2D">
        <w:instrText xml:space="preserve"> SEQ Figure \* ARABIC </w:instrText>
      </w:r>
      <w:r w:rsidR="005A1D2D">
        <w:fldChar w:fldCharType="separate"/>
      </w:r>
      <w:r w:rsidR="00440BF7">
        <w:rPr>
          <w:noProof/>
        </w:rPr>
        <w:t>1</w:t>
      </w:r>
      <w:r w:rsidR="005A1D2D">
        <w:rPr>
          <w:noProof/>
        </w:rPr>
        <w:fldChar w:fldCharType="end"/>
      </w:r>
      <w:bookmarkEnd w:id="2"/>
      <w:r>
        <w:t>: Plots of dimensionless crosswind concentration at various dimensionless distances downwind.</w:t>
      </w:r>
    </w:p>
    <w:p w:rsidR="000B0C22" w:rsidRDefault="000B0C22" w:rsidP="000B0C22">
      <w:pPr>
        <w:pStyle w:val="Kop1"/>
      </w:pPr>
      <w:r>
        <w:t>Figures and Tables</w:t>
      </w:r>
    </w:p>
    <w:p w:rsidR="000B0C22" w:rsidRDefault="000B0C22" w:rsidP="000B0C22">
      <w:pPr>
        <w:pStyle w:val="Kop2"/>
      </w:pPr>
      <w:r>
        <w:t>Figures</w:t>
      </w:r>
    </w:p>
    <w:p w:rsidR="000B0C22" w:rsidRDefault="00144BA6" w:rsidP="000B0C22">
      <w:r>
        <w:fldChar w:fldCharType="begin"/>
      </w:r>
      <w:r w:rsidR="000B0C22">
        <w:instrText xml:space="preserve"> REF _Ref323636678 \h </w:instrText>
      </w:r>
      <w:r>
        <w:fldChar w:fldCharType="separate"/>
      </w:r>
      <w:r w:rsidR="00440BF7">
        <w:t xml:space="preserve">Figure </w:t>
      </w:r>
      <w:r w:rsidR="00440BF7">
        <w:rPr>
          <w:noProof/>
        </w:rPr>
        <w:t>1</w:t>
      </w:r>
      <w:r>
        <w:fldChar w:fldCharType="end"/>
      </w:r>
      <w:r w:rsidR="000B0C22">
        <w:t xml:space="preserve"> shows the typical captioning and referencing of figures.  Use “Insert Caption…” when right-clicking on the image to add the caption.  You can then use Cross Referencing to add references to the Figures and Tables automatically in Word.  </w:t>
      </w:r>
    </w:p>
    <w:p w:rsidR="000B0C22" w:rsidRDefault="000B0C22" w:rsidP="000B0C22">
      <w:r>
        <w:t xml:space="preserve">Figure axis labels are often a source of confusion. Use words rather than symbols. As an example, write the quantity “Turbulent kinetic energy, </w:t>
      </w:r>
      <w:r w:rsidRPr="000B0C22">
        <w:rPr>
          <w:i/>
        </w:rPr>
        <w:t>k</w:t>
      </w:r>
      <w:r>
        <w:t xml:space="preserve"> (m</w:t>
      </w:r>
      <w:r>
        <w:rPr>
          <w:vertAlign w:val="superscript"/>
        </w:rPr>
        <w:t>2</w:t>
      </w:r>
      <w:r>
        <w:t>s</w:t>
      </w:r>
      <w:r>
        <w:rPr>
          <w:vertAlign w:val="superscript"/>
        </w:rPr>
        <w:t>-2</w:t>
      </w:r>
      <w:r>
        <w:t xml:space="preserve">)”.  Put units in parentheses, where appropriate. Do not label axes only with units.  Write “Temperature, </w:t>
      </w:r>
      <w:r w:rsidRPr="000B0C22">
        <w:rPr>
          <w:i/>
        </w:rPr>
        <w:t>T</w:t>
      </w:r>
      <w:r>
        <w:t xml:space="preserve"> (K)” not, for instance, “Temperature/K.” Multipliers can be especially confusing. Write “Power, </w:t>
      </w:r>
      <w:r w:rsidRPr="000B0C22">
        <w:rPr>
          <w:i/>
        </w:rPr>
        <w:t>P</w:t>
      </w:r>
      <w:r>
        <w:t xml:space="preserve"> (kW)” or ``Power, </w:t>
      </w:r>
      <w:r w:rsidRPr="000B0C22">
        <w:rPr>
          <w:i/>
        </w:rPr>
        <w:t>P</w:t>
      </w:r>
      <w:r>
        <w:t xml:space="preserve"> (10</w:t>
      </w:r>
      <w:r>
        <w:rPr>
          <w:vertAlign w:val="superscript"/>
        </w:rPr>
        <w:t>3</w:t>
      </w:r>
      <w:r>
        <w:t xml:space="preserve"> W)''.  Figure labels should be legible, approximately 8 to 12 point type. Captions should go below the figure.</w:t>
      </w:r>
    </w:p>
    <w:p w:rsidR="000B0C22" w:rsidRDefault="000B0C22" w:rsidP="000B0C22">
      <w:pPr>
        <w:pStyle w:val="Kop2"/>
      </w:pPr>
      <w:r>
        <w:t>Tables</w:t>
      </w:r>
    </w:p>
    <w:p w:rsidR="000B0C22" w:rsidRDefault="00144BA6" w:rsidP="000B0C22">
      <w:r>
        <w:fldChar w:fldCharType="begin"/>
      </w:r>
      <w:r w:rsidR="000B0C22">
        <w:instrText xml:space="preserve"> REF _Ref323567762 \h </w:instrText>
      </w:r>
      <w:r>
        <w:fldChar w:fldCharType="separate"/>
      </w:r>
      <w:r w:rsidR="00440BF7">
        <w:t xml:space="preserve">Table </w:t>
      </w:r>
      <w:r w:rsidR="00440BF7">
        <w:rPr>
          <w:noProof/>
        </w:rPr>
        <w:t>1</w:t>
      </w:r>
      <w:r>
        <w:fldChar w:fldCharType="end"/>
      </w:r>
      <w:r w:rsidR="000B0C22">
        <w:t xml:space="preserve"> </w:t>
      </w:r>
      <w:r w:rsidR="000B0C22" w:rsidRPr="000B0C22">
        <w:t>shows the typical layout of a table. Avoid vertical lines wherever possible.  For tables, the captions always go above the table.</w:t>
      </w:r>
    </w:p>
    <w:p w:rsidR="000B0C22" w:rsidRDefault="000B0C22" w:rsidP="000B0C22">
      <w:pPr>
        <w:pStyle w:val="Kop1"/>
      </w:pPr>
      <w:r>
        <w:t>Units</w:t>
      </w:r>
    </w:p>
    <w:p w:rsidR="00F80D56" w:rsidRDefault="000B0C22" w:rsidP="000B0C22">
      <w:r w:rsidRPr="000B0C22">
        <w:t>Use SI as primary units. Other units may be used as secondary units (in parentheses). An exception is when English units are used as identifiers in trade, such as “3.5 in disk drive.” Avoid combining SI and CGS units. If you must use mixed units, clearly state the units for each quantity in an equation.  Ideally, we would prefer units pre</w:t>
      </w:r>
      <w:r>
        <w:t>sented in the form kg m</w:t>
      </w:r>
      <w:r>
        <w:rPr>
          <w:vertAlign w:val="superscript"/>
        </w:rPr>
        <w:t xml:space="preserve">-1 </w:t>
      </w:r>
      <w:r>
        <w:t>s</w:t>
      </w:r>
      <w:r>
        <w:rPr>
          <w:vertAlign w:val="superscript"/>
        </w:rPr>
        <w:t>-2</w:t>
      </w:r>
      <w:r w:rsidR="00C57B96">
        <w:t xml:space="preserve"> -</w:t>
      </w:r>
      <w:r w:rsidRPr="000B0C22">
        <w:t xml:space="preserve"> however, we rea</w:t>
      </w:r>
      <w:r>
        <w:t>lise that many will use kg/m/s</w:t>
      </w:r>
      <w:r>
        <w:rPr>
          <w:vertAlign w:val="superscript"/>
        </w:rPr>
        <w:t>2</w:t>
      </w:r>
      <w:r w:rsidRPr="000B0C22">
        <w:t>.  Notice that units are not to be in italics.</w:t>
      </w:r>
    </w:p>
    <w:p w:rsidR="00C57B96" w:rsidRDefault="00C57B96" w:rsidP="00C57B96">
      <w:pPr>
        <w:pStyle w:val="Kop1"/>
      </w:pPr>
      <w:r>
        <w:t>References</w:t>
      </w:r>
    </w:p>
    <w:p w:rsidR="00C57B96" w:rsidRDefault="00C57B96" w:rsidP="00C57B96">
      <w:r>
        <w:t>Use author-</w:t>
      </w:r>
      <w:r w:rsidRPr="00C57B96">
        <w:t xml:space="preserve">date style references (see References at the end of this document). Please note that the references at the end of this document are in the preferred referencing style, with examples given for </w:t>
      </w:r>
      <w:r w:rsidRPr="00C57B96">
        <w:lastRenderedPageBreak/>
        <w:t>books</w:t>
      </w:r>
      <w:r>
        <w:t xml:space="preserve"> (</w:t>
      </w:r>
      <w:proofErr w:type="spellStart"/>
      <w:r>
        <w:t>Bendat</w:t>
      </w:r>
      <w:proofErr w:type="spellEnd"/>
      <w:r>
        <w:t xml:space="preserve"> &amp; </w:t>
      </w:r>
      <w:proofErr w:type="spellStart"/>
      <w:r>
        <w:t>Piersol</w:t>
      </w:r>
      <w:proofErr w:type="spellEnd"/>
      <w:r>
        <w:t>, 2000)</w:t>
      </w:r>
      <w:r w:rsidRPr="00C57B96">
        <w:t>, journ</w:t>
      </w:r>
      <w:r>
        <w:t xml:space="preserve">al articles (Andersen </w:t>
      </w:r>
      <w:r>
        <w:rPr>
          <w:i/>
        </w:rPr>
        <w:t>et al.</w:t>
      </w:r>
      <w:r>
        <w:t>, 2005)</w:t>
      </w:r>
      <w:r w:rsidRPr="00C57B96">
        <w:t>, confe</w:t>
      </w:r>
      <w:r>
        <w:t>rence papers (Baldwin &amp; Lomax, 1978)</w:t>
      </w:r>
      <w:r w:rsidRPr="00C57B96">
        <w:t>, tec</w:t>
      </w:r>
      <w:r>
        <w:t xml:space="preserve">hnical reports (Brown </w:t>
      </w:r>
      <w:r>
        <w:rPr>
          <w:i/>
        </w:rPr>
        <w:t>et al.</w:t>
      </w:r>
      <w:r>
        <w:t>, 2006) and websites (BBC, 2005)</w:t>
      </w:r>
      <w:r w:rsidRPr="00C57B96">
        <w:t>. Papers that have not been published sho</w:t>
      </w:r>
      <w:r>
        <w:t>uld be cited as “unpublished.”</w:t>
      </w:r>
    </w:p>
    <w:p w:rsidR="00C57B96" w:rsidRDefault="00C57B96" w:rsidP="00C57B96">
      <w:pPr>
        <w:pStyle w:val="Kop1"/>
      </w:pPr>
      <w:r>
        <w:t>Equations</w:t>
      </w:r>
    </w:p>
    <w:p w:rsidR="00C57B96" w:rsidRDefault="00C57B96" w:rsidP="00C57B96">
      <w:r>
        <w:t xml:space="preserve">Equations should be typeset as for the </w:t>
      </w:r>
      <w:r>
        <w:rPr>
          <w:i/>
        </w:rPr>
        <w:t>Q</w:t>
      </w:r>
      <w:r>
        <w:t>-criterion here</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6350"/>
        <w:gridCol w:w="1361"/>
      </w:tblGrid>
      <w:tr w:rsidR="00E44134" w:rsidTr="00E44134">
        <w:tc>
          <w:tcPr>
            <w:tcW w:w="750" w:type="pct"/>
          </w:tcPr>
          <w:p w:rsidR="00E44134" w:rsidRDefault="00E44134" w:rsidP="001A2DD8">
            <w:pPr>
              <w:spacing w:line="480" w:lineRule="auto"/>
            </w:pPr>
          </w:p>
        </w:tc>
        <w:tc>
          <w:tcPr>
            <w:tcW w:w="3500" w:type="pct"/>
          </w:tcPr>
          <w:p w:rsidR="00E44134" w:rsidRDefault="00E44134" w:rsidP="00E44134">
            <w:pPr>
              <w:spacing w:line="480" w:lineRule="auto"/>
              <w:jc w:val="center"/>
            </w:pPr>
            <m:oMathPara>
              <m:oMath>
                <m:r>
                  <w:rPr>
                    <w:rFonts w:ascii="Cambria Math" w:hAnsi="Cambria Math"/>
                  </w:rPr>
                  <m:t>Q=</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r>
                              <m:rPr>
                                <m:sty m:val="p"/>
                              </m:rPr>
                              <w:rPr>
                                <w:rFonts w:ascii="Cambria Math" w:hAnsi="Cambria Math"/>
                              </w:rPr>
                              <m:t>Ω</m:t>
                            </m:r>
                          </m:e>
                        </m:d>
                      </m:e>
                      <m:sup>
                        <m:r>
                          <w:rPr>
                            <w:rFonts w:ascii="Cambria Math" w:hAnsi="Cambria Math"/>
                          </w:rPr>
                          <m:t>2</m:t>
                        </m:r>
                      </m:sup>
                    </m:sSup>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m:rPr>
                                <m:sty m:val="p"/>
                              </m:rPr>
                              <w:rPr>
                                <w:rFonts w:ascii="Cambria Math" w:hAnsi="Cambria Math"/>
                              </w:rPr>
                              <m:t>S</m:t>
                            </m:r>
                          </m:e>
                        </m:d>
                      </m:e>
                      <m:sup>
                        <m:r>
                          <w:rPr>
                            <w:rFonts w:ascii="Cambria Math" w:hAnsi="Cambria Math"/>
                          </w:rPr>
                          <m:t>2</m:t>
                        </m:r>
                      </m:sup>
                    </m:sSup>
                  </m:e>
                </m:d>
                <m:r>
                  <w:rPr>
                    <w:rFonts w:ascii="Cambria Math" w:hAnsi="Cambria Math"/>
                  </w:rPr>
                  <m:t>,</m:t>
                </m:r>
              </m:oMath>
            </m:oMathPara>
          </w:p>
        </w:tc>
        <w:tc>
          <w:tcPr>
            <w:tcW w:w="750" w:type="pct"/>
          </w:tcPr>
          <w:p w:rsidR="00E44134" w:rsidRDefault="00E44134" w:rsidP="00E44134">
            <w:pPr>
              <w:pStyle w:val="Lijstalinea"/>
              <w:numPr>
                <w:ilvl w:val="0"/>
                <w:numId w:val="14"/>
              </w:numPr>
              <w:spacing w:line="480" w:lineRule="auto"/>
              <w:jc w:val="right"/>
            </w:pPr>
          </w:p>
        </w:tc>
      </w:tr>
    </w:tbl>
    <w:p w:rsidR="00C57B96" w:rsidRDefault="00E44134" w:rsidP="00C57B96">
      <w:r>
        <w:t xml:space="preserve">where </w:t>
      </w:r>
      <w:r w:rsidRPr="00830DFA">
        <w:rPr>
          <w:b/>
        </w:rPr>
        <w:sym w:font="Symbol" w:char="F057"/>
      </w:r>
      <w:r w:rsidR="00830DFA">
        <w:rPr>
          <w:b/>
        </w:rPr>
        <w:t xml:space="preserve"> </w:t>
      </w:r>
      <w:r>
        <w:t>=</w:t>
      </w:r>
      <w:r w:rsidR="00830DFA">
        <w:t xml:space="preserve"> </w:t>
      </w:r>
      <w:r>
        <w:t>½[</w:t>
      </w:r>
      <w:r>
        <w:sym w:font="Wingdings 3" w:char="F073"/>
      </w:r>
      <w:r w:rsidRPr="00830DFA">
        <w:rPr>
          <w:b/>
        </w:rPr>
        <w:t>U</w:t>
      </w:r>
      <w:r>
        <w:t xml:space="preserve"> - (</w:t>
      </w:r>
      <w:r>
        <w:sym w:font="Wingdings 3" w:char="F073"/>
      </w:r>
      <w:r w:rsidRPr="00830DFA">
        <w:rPr>
          <w:b/>
        </w:rPr>
        <w:t>U</w:t>
      </w:r>
      <w:r>
        <w:t>)</w:t>
      </w:r>
      <w:r>
        <w:rPr>
          <w:vertAlign w:val="superscript"/>
        </w:rPr>
        <w:t>T</w:t>
      </w:r>
      <w:r>
        <w:t xml:space="preserve">] is the vorticity tensor, </w:t>
      </w:r>
      <w:r w:rsidRPr="00830DFA">
        <w:rPr>
          <w:b/>
        </w:rPr>
        <w:t>S</w:t>
      </w:r>
      <w:r w:rsidR="00830DFA">
        <w:rPr>
          <w:b/>
        </w:rPr>
        <w:t xml:space="preserve"> </w:t>
      </w:r>
      <w:r w:rsidR="00830DFA">
        <w:t>= ½[</w:t>
      </w:r>
      <w:r w:rsidR="00830DFA">
        <w:sym w:font="Wingdings 3" w:char="F073"/>
      </w:r>
      <w:r w:rsidR="00830DFA" w:rsidRPr="00830DFA">
        <w:rPr>
          <w:b/>
        </w:rPr>
        <w:t>U</w:t>
      </w:r>
      <w:r w:rsidR="00830DFA">
        <w:t xml:space="preserve"> + (</w:t>
      </w:r>
      <w:r w:rsidR="00830DFA">
        <w:sym w:font="Wingdings 3" w:char="F073"/>
      </w:r>
      <w:r w:rsidR="00830DFA" w:rsidRPr="00830DFA">
        <w:rPr>
          <w:b/>
        </w:rPr>
        <w:t>U</w:t>
      </w:r>
      <w:r w:rsidR="00830DFA">
        <w:t>)</w:t>
      </w:r>
      <w:r w:rsidR="00830DFA">
        <w:rPr>
          <w:vertAlign w:val="superscript"/>
        </w:rPr>
        <w:t>T</w:t>
      </w:r>
      <w:r w:rsidR="00830DFA">
        <w:t xml:space="preserve">] is the strain rate tensor and </w:t>
      </w:r>
      <w:r w:rsidR="00830DFA" w:rsidRPr="00830DFA">
        <w:rPr>
          <w:b/>
        </w:rPr>
        <w:t>U</w:t>
      </w:r>
      <w:r w:rsidR="00830DFA">
        <w:t xml:space="preserve"> is the velocity vector. </w:t>
      </w:r>
      <w:r w:rsidR="00830DFA" w:rsidRPr="00830DFA">
        <w:t>All symbols must be defined in this way on their first appearance in the article.  Equation numbers are right justified.  Not all equations need be numbered, only those referenced elsewhere in the</w:t>
      </w:r>
      <w:r w:rsidR="00830DFA">
        <w:t xml:space="preserve"> text as we have here with Eqn. 1.</w:t>
      </w:r>
    </w:p>
    <w:p w:rsidR="00FD647B" w:rsidRDefault="00FD647B" w:rsidP="00C57B96">
      <w:pPr>
        <w:rPr>
          <w:b/>
          <w:sz w:val="24"/>
          <w:szCs w:val="24"/>
        </w:rPr>
      </w:pPr>
    </w:p>
    <w:p w:rsidR="00FD647B" w:rsidRDefault="00FD647B" w:rsidP="00C57B96">
      <w:pPr>
        <w:rPr>
          <w:b/>
          <w:sz w:val="24"/>
          <w:szCs w:val="24"/>
        </w:rPr>
      </w:pPr>
      <w:r>
        <w:rPr>
          <w:b/>
          <w:sz w:val="24"/>
          <w:szCs w:val="24"/>
        </w:rPr>
        <w:t>References</w:t>
      </w:r>
    </w:p>
    <w:p w:rsidR="00FD647B" w:rsidRDefault="00FD647B" w:rsidP="00FD647B">
      <w:pPr>
        <w:autoSpaceDE w:val="0"/>
        <w:autoSpaceDN w:val="0"/>
        <w:adjustRightInd w:val="0"/>
        <w:spacing w:after="0" w:line="240" w:lineRule="auto"/>
        <w:jc w:val="left"/>
        <w:rPr>
          <w:rFonts w:ascii="Times" w:hAnsi="Times" w:cs="Times"/>
        </w:rPr>
      </w:pPr>
      <w:r>
        <w:rPr>
          <w:rFonts w:ascii="Times" w:hAnsi="Times" w:cs="Times"/>
        </w:rPr>
        <w:t xml:space="preserve">Andersen, A., </w:t>
      </w:r>
      <w:proofErr w:type="spellStart"/>
      <w:r>
        <w:rPr>
          <w:rFonts w:ascii="Times" w:hAnsi="Times" w:cs="Times"/>
        </w:rPr>
        <w:t>Persavento</w:t>
      </w:r>
      <w:proofErr w:type="spellEnd"/>
      <w:r>
        <w:rPr>
          <w:rFonts w:ascii="Times" w:hAnsi="Times" w:cs="Times"/>
        </w:rPr>
        <w:t xml:space="preserve">, U., &amp; Wang, Z. J. 2005. Unsteady Aerodynamics of Fluttering and Tumbling Plates. </w:t>
      </w:r>
      <w:r>
        <w:rPr>
          <w:rFonts w:ascii="Times" w:hAnsi="Times" w:cs="Times"/>
          <w:i/>
          <w:iCs/>
        </w:rPr>
        <w:t>Journal of Fluid Mechanics</w:t>
      </w:r>
      <w:r>
        <w:rPr>
          <w:rFonts w:ascii="Times" w:hAnsi="Times" w:cs="Times"/>
        </w:rPr>
        <w:t xml:space="preserve">, </w:t>
      </w:r>
      <w:r>
        <w:rPr>
          <w:rFonts w:ascii="Times" w:hAnsi="Times" w:cs="Times"/>
          <w:b/>
          <w:bCs/>
        </w:rPr>
        <w:t>541</w:t>
      </w:r>
      <w:r>
        <w:rPr>
          <w:rFonts w:ascii="Times" w:hAnsi="Times" w:cs="Times"/>
        </w:rPr>
        <w:t>, 65–90.</w:t>
      </w:r>
    </w:p>
    <w:p w:rsidR="00FD647B" w:rsidRDefault="00FD647B" w:rsidP="00FD647B">
      <w:pPr>
        <w:autoSpaceDE w:val="0"/>
        <w:autoSpaceDN w:val="0"/>
        <w:adjustRightInd w:val="0"/>
        <w:spacing w:after="0" w:line="240" w:lineRule="auto"/>
        <w:jc w:val="left"/>
        <w:rPr>
          <w:rFonts w:ascii="Times" w:hAnsi="Times" w:cs="Times"/>
        </w:rPr>
      </w:pPr>
    </w:p>
    <w:p w:rsidR="00FD647B" w:rsidRDefault="00FD647B" w:rsidP="00FD647B">
      <w:pPr>
        <w:autoSpaceDE w:val="0"/>
        <w:autoSpaceDN w:val="0"/>
        <w:adjustRightInd w:val="0"/>
        <w:spacing w:after="0" w:line="240" w:lineRule="auto"/>
        <w:jc w:val="left"/>
        <w:rPr>
          <w:rFonts w:ascii="Times" w:hAnsi="Times" w:cs="Times"/>
        </w:rPr>
      </w:pPr>
      <w:r>
        <w:rPr>
          <w:rFonts w:ascii="Times" w:hAnsi="Times" w:cs="Times"/>
        </w:rPr>
        <w:t>Baldwin, B. S., &amp; Lomax, H. 1978. Thin Layer Approximation and Algebraic Model for Separated</w:t>
      </w:r>
    </w:p>
    <w:p w:rsidR="00FD647B" w:rsidRDefault="00FD647B" w:rsidP="00FD647B">
      <w:pPr>
        <w:autoSpaceDE w:val="0"/>
        <w:autoSpaceDN w:val="0"/>
        <w:adjustRightInd w:val="0"/>
        <w:spacing w:after="0" w:line="240" w:lineRule="auto"/>
        <w:jc w:val="left"/>
        <w:rPr>
          <w:rFonts w:ascii="Times" w:hAnsi="Times" w:cs="Times"/>
          <w:i/>
          <w:iCs/>
        </w:rPr>
      </w:pPr>
      <w:r>
        <w:rPr>
          <w:rFonts w:ascii="Times" w:hAnsi="Times" w:cs="Times"/>
        </w:rPr>
        <w:t xml:space="preserve">Turbulent Flows. </w:t>
      </w:r>
      <w:r>
        <w:rPr>
          <w:rFonts w:ascii="Times" w:hAnsi="Times" w:cs="Times"/>
          <w:i/>
          <w:iCs/>
        </w:rPr>
        <w:t>In: 16th AIAA Aerospace Sciences Meeting, Jan. 16-18, Huntsville, Ala.</w:t>
      </w:r>
    </w:p>
    <w:p w:rsidR="00FD647B" w:rsidRDefault="00FD647B" w:rsidP="00FD647B">
      <w:pPr>
        <w:autoSpaceDE w:val="0"/>
        <w:autoSpaceDN w:val="0"/>
        <w:adjustRightInd w:val="0"/>
        <w:spacing w:after="0" w:line="240" w:lineRule="auto"/>
        <w:jc w:val="left"/>
        <w:rPr>
          <w:rFonts w:ascii="Times" w:hAnsi="Times" w:cs="Times"/>
          <w:i/>
          <w:iCs/>
        </w:rPr>
      </w:pPr>
    </w:p>
    <w:p w:rsidR="00FD647B" w:rsidRPr="00151CC5" w:rsidRDefault="00FD647B" w:rsidP="00FD647B">
      <w:pPr>
        <w:autoSpaceDE w:val="0"/>
        <w:autoSpaceDN w:val="0"/>
        <w:adjustRightInd w:val="0"/>
        <w:spacing w:after="0" w:line="240" w:lineRule="auto"/>
        <w:jc w:val="left"/>
        <w:rPr>
          <w:rFonts w:ascii="Times" w:hAnsi="Times" w:cs="Times"/>
          <w:lang w:val="fr-BE"/>
        </w:rPr>
      </w:pPr>
      <w:r>
        <w:rPr>
          <w:rFonts w:ascii="Times" w:hAnsi="Times" w:cs="Times"/>
        </w:rPr>
        <w:t xml:space="preserve">BBC. 2005. </w:t>
      </w:r>
      <w:r>
        <w:rPr>
          <w:rFonts w:ascii="Times" w:hAnsi="Times" w:cs="Times"/>
          <w:i/>
          <w:iCs/>
        </w:rPr>
        <w:t>BBC Birmingham Tornado Picture Gallery</w:t>
      </w:r>
      <w:r>
        <w:rPr>
          <w:rFonts w:ascii="Times" w:hAnsi="Times" w:cs="Times"/>
        </w:rPr>
        <w:t xml:space="preserve">. </w:t>
      </w:r>
      <w:hyperlink r:id="rId11" w:history="1">
        <w:r w:rsidRPr="00151CC5">
          <w:rPr>
            <w:rStyle w:val="Hyperlink"/>
            <w:rFonts w:ascii="Times" w:hAnsi="Times" w:cs="Times"/>
            <w:lang w:val="fr-BE"/>
          </w:rPr>
          <w:t>http://news.bbc.co.uk/</w:t>
        </w:r>
      </w:hyperlink>
      <w:r w:rsidRPr="00151CC5">
        <w:rPr>
          <w:rFonts w:ascii="Times" w:hAnsi="Times" w:cs="Times"/>
          <w:lang w:val="fr-BE"/>
        </w:rPr>
        <w:t>.</w:t>
      </w:r>
    </w:p>
    <w:p w:rsidR="00FD647B" w:rsidRPr="00151CC5" w:rsidRDefault="00FD647B" w:rsidP="00FD647B">
      <w:pPr>
        <w:autoSpaceDE w:val="0"/>
        <w:autoSpaceDN w:val="0"/>
        <w:adjustRightInd w:val="0"/>
        <w:spacing w:after="0" w:line="240" w:lineRule="auto"/>
        <w:jc w:val="left"/>
        <w:rPr>
          <w:rFonts w:ascii="Times" w:hAnsi="Times" w:cs="Times"/>
          <w:lang w:val="fr-BE"/>
        </w:rPr>
      </w:pPr>
    </w:p>
    <w:p w:rsidR="00FD647B" w:rsidRDefault="00FD647B" w:rsidP="00FD647B">
      <w:pPr>
        <w:autoSpaceDE w:val="0"/>
        <w:autoSpaceDN w:val="0"/>
        <w:adjustRightInd w:val="0"/>
        <w:spacing w:after="0" w:line="240" w:lineRule="auto"/>
        <w:jc w:val="left"/>
        <w:rPr>
          <w:rFonts w:ascii="Times" w:hAnsi="Times" w:cs="Times"/>
        </w:rPr>
      </w:pPr>
      <w:proofErr w:type="spellStart"/>
      <w:r w:rsidRPr="00151CC5">
        <w:rPr>
          <w:rFonts w:ascii="Times" w:hAnsi="Times" w:cs="Times"/>
          <w:lang w:val="fr-BE"/>
        </w:rPr>
        <w:t>Bendat</w:t>
      </w:r>
      <w:proofErr w:type="spellEnd"/>
      <w:r w:rsidRPr="00151CC5">
        <w:rPr>
          <w:rFonts w:ascii="Times" w:hAnsi="Times" w:cs="Times"/>
          <w:lang w:val="fr-BE"/>
        </w:rPr>
        <w:t xml:space="preserve">, J.S., &amp; </w:t>
      </w:r>
      <w:proofErr w:type="spellStart"/>
      <w:r w:rsidRPr="00151CC5">
        <w:rPr>
          <w:rFonts w:ascii="Times" w:hAnsi="Times" w:cs="Times"/>
          <w:lang w:val="fr-BE"/>
        </w:rPr>
        <w:t>Piersol</w:t>
      </w:r>
      <w:proofErr w:type="spellEnd"/>
      <w:r w:rsidRPr="00151CC5">
        <w:rPr>
          <w:rFonts w:ascii="Times" w:hAnsi="Times" w:cs="Times"/>
          <w:lang w:val="fr-BE"/>
        </w:rPr>
        <w:t xml:space="preserve">, A.G. 2000. </w:t>
      </w:r>
      <w:r>
        <w:rPr>
          <w:rFonts w:ascii="Times" w:hAnsi="Times" w:cs="Times"/>
          <w:i/>
          <w:iCs/>
        </w:rPr>
        <w:t>Random Data: Analysis and Measurement Procedures</w:t>
      </w:r>
      <w:r>
        <w:rPr>
          <w:rFonts w:ascii="Times" w:hAnsi="Times" w:cs="Times"/>
        </w:rPr>
        <w:t xml:space="preserve">. Third </w:t>
      </w:r>
      <w:proofErr w:type="spellStart"/>
      <w:r>
        <w:rPr>
          <w:rFonts w:ascii="Times" w:hAnsi="Times" w:cs="Times"/>
        </w:rPr>
        <w:t>edn</w:t>
      </w:r>
      <w:proofErr w:type="spellEnd"/>
      <w:r>
        <w:rPr>
          <w:rFonts w:ascii="Times" w:hAnsi="Times" w:cs="Times"/>
        </w:rPr>
        <w:t>.</w:t>
      </w:r>
    </w:p>
    <w:p w:rsidR="00FD647B" w:rsidRDefault="00FD647B" w:rsidP="00FD647B">
      <w:pPr>
        <w:autoSpaceDE w:val="0"/>
        <w:autoSpaceDN w:val="0"/>
        <w:adjustRightInd w:val="0"/>
        <w:spacing w:after="0" w:line="240" w:lineRule="auto"/>
        <w:jc w:val="left"/>
        <w:rPr>
          <w:rFonts w:ascii="Times" w:hAnsi="Times" w:cs="Times"/>
        </w:rPr>
      </w:pPr>
      <w:r>
        <w:rPr>
          <w:rFonts w:ascii="Times" w:hAnsi="Times" w:cs="Times"/>
        </w:rPr>
        <w:t>John Wiley &amp; Sons, Ltd.</w:t>
      </w:r>
    </w:p>
    <w:p w:rsidR="00FD647B" w:rsidRDefault="00FD647B" w:rsidP="00FD647B">
      <w:pPr>
        <w:autoSpaceDE w:val="0"/>
        <w:autoSpaceDN w:val="0"/>
        <w:adjustRightInd w:val="0"/>
        <w:spacing w:after="0" w:line="240" w:lineRule="auto"/>
        <w:jc w:val="left"/>
        <w:rPr>
          <w:rFonts w:ascii="Times" w:hAnsi="Times" w:cs="Times"/>
        </w:rPr>
      </w:pPr>
    </w:p>
    <w:p w:rsidR="00FD647B" w:rsidRDefault="00FD647B" w:rsidP="00FD647B">
      <w:pPr>
        <w:autoSpaceDE w:val="0"/>
        <w:autoSpaceDN w:val="0"/>
        <w:adjustRightInd w:val="0"/>
        <w:spacing w:after="0" w:line="240" w:lineRule="auto"/>
        <w:jc w:val="left"/>
        <w:rPr>
          <w:rFonts w:ascii="Times" w:hAnsi="Times" w:cs="Times"/>
        </w:rPr>
      </w:pPr>
      <w:r>
        <w:rPr>
          <w:rFonts w:ascii="Times" w:hAnsi="Times" w:cs="Times"/>
        </w:rPr>
        <w:t xml:space="preserve">Brown, J. D., </w:t>
      </w:r>
      <w:proofErr w:type="spellStart"/>
      <w:r>
        <w:rPr>
          <w:rFonts w:ascii="Times" w:hAnsi="Times" w:cs="Times"/>
        </w:rPr>
        <w:t>Bogdanoff</w:t>
      </w:r>
      <w:proofErr w:type="spellEnd"/>
      <w:r>
        <w:rPr>
          <w:rFonts w:ascii="Times" w:hAnsi="Times" w:cs="Times"/>
        </w:rPr>
        <w:t xml:space="preserve">, D. W., Yates, L. A., Wilder, M. C., &amp; </w:t>
      </w:r>
      <w:proofErr w:type="spellStart"/>
      <w:r>
        <w:rPr>
          <w:rFonts w:ascii="Times" w:hAnsi="Times" w:cs="Times"/>
        </w:rPr>
        <w:t>Murman</w:t>
      </w:r>
      <w:proofErr w:type="spellEnd"/>
      <w:r>
        <w:rPr>
          <w:rFonts w:ascii="Times" w:hAnsi="Times" w:cs="Times"/>
        </w:rPr>
        <w:t>, S. M. 2006 (January).</w:t>
      </w:r>
    </w:p>
    <w:p w:rsidR="00FD647B" w:rsidRDefault="00FD647B" w:rsidP="00FD647B">
      <w:pPr>
        <w:autoSpaceDE w:val="0"/>
        <w:autoSpaceDN w:val="0"/>
        <w:adjustRightInd w:val="0"/>
        <w:spacing w:after="0" w:line="240" w:lineRule="auto"/>
        <w:jc w:val="left"/>
        <w:rPr>
          <w:rFonts w:ascii="Times" w:hAnsi="Times" w:cs="Times"/>
        </w:rPr>
      </w:pPr>
      <w:r>
        <w:rPr>
          <w:rFonts w:ascii="Times" w:hAnsi="Times" w:cs="Times"/>
          <w:i/>
          <w:iCs/>
        </w:rPr>
        <w:t>Complex-Trajectory Aerodynamics Data for Code Validation from a New Free-Flight Facility</w:t>
      </w:r>
      <w:r>
        <w:rPr>
          <w:rFonts w:ascii="Times" w:hAnsi="Times" w:cs="Times"/>
        </w:rPr>
        <w:t>.</w:t>
      </w:r>
    </w:p>
    <w:p w:rsidR="00FD647B" w:rsidRPr="00FD647B" w:rsidRDefault="00FD647B" w:rsidP="00FD647B">
      <w:pPr>
        <w:rPr>
          <w:b/>
          <w:sz w:val="24"/>
          <w:szCs w:val="24"/>
        </w:rPr>
      </w:pPr>
      <w:r>
        <w:rPr>
          <w:rFonts w:ascii="Times" w:hAnsi="Times" w:cs="Times"/>
        </w:rPr>
        <w:t>AIAA Paper 2006-0662. AIAA Paper.</w:t>
      </w:r>
    </w:p>
    <w:sectPr w:rsidR="00FD647B" w:rsidRPr="00FD647B" w:rsidSect="00440BF7">
      <w:headerReference w:type="default" r:id="rId12"/>
      <w:footerReference w:type="default" r:id="rId13"/>
      <w:footerReference w:type="first" r:id="rId14"/>
      <w:pgSz w:w="11906" w:h="16838"/>
      <w:pgMar w:top="1440" w:right="1134"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F76" w:rsidRDefault="00B54F76" w:rsidP="00484C33">
      <w:pPr>
        <w:spacing w:after="0" w:line="240" w:lineRule="auto"/>
      </w:pPr>
      <w:r>
        <w:separator/>
      </w:r>
    </w:p>
  </w:endnote>
  <w:endnote w:type="continuationSeparator" w:id="0">
    <w:p w:rsidR="00B54F76" w:rsidRDefault="00B54F76" w:rsidP="0048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884179"/>
      <w:docPartObj>
        <w:docPartGallery w:val="Page Numbers (Bottom of Page)"/>
        <w:docPartUnique/>
      </w:docPartObj>
    </w:sdtPr>
    <w:sdtContent>
      <w:p w:rsidR="00054C71" w:rsidRDefault="00054C71">
        <w:pPr>
          <w:pStyle w:val="Voettekst"/>
          <w:jc w:val="right"/>
        </w:pPr>
        <w:r>
          <w:fldChar w:fldCharType="begin"/>
        </w:r>
        <w:r>
          <w:instrText>PAGE   \* MERGEFORMAT</w:instrText>
        </w:r>
        <w:r>
          <w:fldChar w:fldCharType="separate"/>
        </w:r>
        <w:r w:rsidR="00424ED0" w:rsidRPr="00424ED0">
          <w:rPr>
            <w:noProof/>
            <w:lang w:val="nl-NL"/>
          </w:rPr>
          <w:t>4</w:t>
        </w:r>
        <w:r>
          <w:fldChar w:fldCharType="end"/>
        </w:r>
      </w:p>
    </w:sdtContent>
  </w:sdt>
  <w:p w:rsidR="00484C33" w:rsidRDefault="00484C33" w:rsidP="00484C33">
    <w:pPr>
      <w:pStyle w:val="Voetteks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33" w:rsidRDefault="005A1D2D">
    <w:pPr>
      <w:pStyle w:val="Voettekst"/>
      <w:jc w:val="center"/>
    </w:pPr>
    <w:r>
      <w:fldChar w:fldCharType="begin"/>
    </w:r>
    <w:r>
      <w:instrText xml:space="preserve"> PAGE   \* MERGEFORMAT </w:instrText>
    </w:r>
    <w:r>
      <w:fldChar w:fldCharType="separate"/>
    </w:r>
    <w:r w:rsidR="00424ED0">
      <w:rPr>
        <w:noProof/>
      </w:rPr>
      <w:t>1</w:t>
    </w:r>
    <w:r>
      <w:rPr>
        <w:noProof/>
      </w:rPr>
      <w:fldChar w:fldCharType="end"/>
    </w:r>
  </w:p>
  <w:p w:rsidR="00484C33" w:rsidRDefault="00484C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F76" w:rsidRDefault="00B54F76" w:rsidP="00484C33">
      <w:pPr>
        <w:spacing w:after="0" w:line="240" w:lineRule="auto"/>
      </w:pPr>
      <w:r>
        <w:separator/>
      </w:r>
    </w:p>
  </w:footnote>
  <w:footnote w:type="continuationSeparator" w:id="0">
    <w:p w:rsidR="00B54F76" w:rsidRDefault="00B54F76" w:rsidP="00484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B96" w:rsidRPr="00ED7B7C" w:rsidRDefault="005213F7" w:rsidP="00054C71">
    <w:pPr>
      <w:pStyle w:val="Koptekst"/>
      <w:jc w:val="center"/>
      <w:rPr>
        <w:i/>
      </w:rPr>
    </w:pPr>
    <w:r>
      <w:rPr>
        <w:i/>
      </w:rPr>
      <w:t>Engineering Education for Sustainable Development</w:t>
    </w:r>
    <w:r w:rsidR="00054C71">
      <w:rPr>
        <w:i/>
      </w:rPr>
      <w:t xml:space="preserve"> (4-7 September 2016,</w:t>
    </w:r>
    <w:r w:rsidR="00ED7B7C">
      <w:rPr>
        <w:i/>
      </w:rPr>
      <w:t xml:space="preserve"> </w:t>
    </w:r>
    <w:r w:rsidR="006165C6">
      <w:rPr>
        <w:i/>
      </w:rPr>
      <w:t>Bruges</w:t>
    </w:r>
    <w:r w:rsidR="00ED7B7C">
      <w:rPr>
        <w:i/>
      </w:rPr>
      <w:t xml:space="preserve">, </w:t>
    </w:r>
    <w:r w:rsidR="006165C6">
      <w:rPr>
        <w:i/>
      </w:rPr>
      <w:t>Belgium</w:t>
    </w:r>
    <w:r w:rsidR="00054C71">
      <w:rPr>
        <w:i/>
      </w:rPr>
      <w:t>)</w:t>
    </w:r>
  </w:p>
  <w:p w:rsidR="00484C33" w:rsidRPr="00484C33" w:rsidRDefault="00484C33" w:rsidP="000B0C22">
    <w:pPr>
      <w:pStyle w:val="Koptekst"/>
      <w:tabs>
        <w:tab w:val="clear" w:pos="45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D1545"/>
    <w:multiLevelType w:val="multilevel"/>
    <w:tmpl w:val="804E8E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8C52422"/>
    <w:multiLevelType w:val="hybridMultilevel"/>
    <w:tmpl w:val="E22AFA16"/>
    <w:lvl w:ilvl="0" w:tplc="7B34F4D2">
      <w:numFmt w:val="bullet"/>
      <w:lvlText w:val="•"/>
      <w:lvlJc w:val="left"/>
      <w:pPr>
        <w:ind w:left="1080" w:hanging="720"/>
      </w:pPr>
      <w:rPr>
        <w:rFonts w:ascii="Times New Roman" w:eastAsia="SimSu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9455987"/>
    <w:multiLevelType w:val="hybridMultilevel"/>
    <w:tmpl w:val="A98AC3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D5E07DA"/>
    <w:multiLevelType w:val="multilevel"/>
    <w:tmpl w:val="08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0"/>
  </w:num>
  <w:num w:numId="15">
    <w:abstractNumId w:val="3"/>
  </w:num>
  <w:num w:numId="16">
    <w:abstractNumId w:val="3"/>
  </w:num>
  <w:num w:numId="17">
    <w:abstractNumId w:val="3"/>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B8"/>
    <w:rsid w:val="00016E86"/>
    <w:rsid w:val="000256A7"/>
    <w:rsid w:val="00054C71"/>
    <w:rsid w:val="000B0C22"/>
    <w:rsid w:val="000E7C05"/>
    <w:rsid w:val="00144BA6"/>
    <w:rsid w:val="00151CC5"/>
    <w:rsid w:val="001C0B7C"/>
    <w:rsid w:val="001C6CED"/>
    <w:rsid w:val="001F6113"/>
    <w:rsid w:val="00243409"/>
    <w:rsid w:val="00250F1A"/>
    <w:rsid w:val="002B69EB"/>
    <w:rsid w:val="002E417A"/>
    <w:rsid w:val="00403EDA"/>
    <w:rsid w:val="00424ED0"/>
    <w:rsid w:val="00440BF7"/>
    <w:rsid w:val="00484C33"/>
    <w:rsid w:val="004C6D1E"/>
    <w:rsid w:val="005213F7"/>
    <w:rsid w:val="00557A1B"/>
    <w:rsid w:val="005A1D2D"/>
    <w:rsid w:val="006165C6"/>
    <w:rsid w:val="0066115A"/>
    <w:rsid w:val="006D21D9"/>
    <w:rsid w:val="006F3154"/>
    <w:rsid w:val="00726B64"/>
    <w:rsid w:val="00782FC7"/>
    <w:rsid w:val="007D1E51"/>
    <w:rsid w:val="00800B5E"/>
    <w:rsid w:val="00830DFA"/>
    <w:rsid w:val="00862DDB"/>
    <w:rsid w:val="008A18AC"/>
    <w:rsid w:val="008C2E73"/>
    <w:rsid w:val="008E39FA"/>
    <w:rsid w:val="008F63A5"/>
    <w:rsid w:val="0099118D"/>
    <w:rsid w:val="00A43E19"/>
    <w:rsid w:val="00A96DE3"/>
    <w:rsid w:val="00B14279"/>
    <w:rsid w:val="00B54F76"/>
    <w:rsid w:val="00B70BFC"/>
    <w:rsid w:val="00B76558"/>
    <w:rsid w:val="00B879B8"/>
    <w:rsid w:val="00BE044B"/>
    <w:rsid w:val="00C46B01"/>
    <w:rsid w:val="00C57B96"/>
    <w:rsid w:val="00D8306A"/>
    <w:rsid w:val="00DC7224"/>
    <w:rsid w:val="00E44134"/>
    <w:rsid w:val="00ED16A4"/>
    <w:rsid w:val="00ED7B7C"/>
    <w:rsid w:val="00EF32A8"/>
    <w:rsid w:val="00F50B6C"/>
    <w:rsid w:val="00F80D56"/>
    <w:rsid w:val="00FB1DB4"/>
    <w:rsid w:val="00FD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94CF08-FF23-430B-BA79-EE99922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4C33"/>
    <w:pPr>
      <w:spacing w:after="120" w:line="276" w:lineRule="auto"/>
      <w:jc w:val="both"/>
    </w:pPr>
    <w:rPr>
      <w:rFonts w:ascii="Times New Roman" w:hAnsi="Times New Roman"/>
      <w:sz w:val="22"/>
      <w:szCs w:val="22"/>
    </w:rPr>
  </w:style>
  <w:style w:type="paragraph" w:styleId="Kop1">
    <w:name w:val="heading 1"/>
    <w:basedOn w:val="Standaard"/>
    <w:next w:val="Standaard"/>
    <w:link w:val="Kop1Char"/>
    <w:uiPriority w:val="9"/>
    <w:qFormat/>
    <w:rsid w:val="001C0B7C"/>
    <w:pPr>
      <w:keepNext/>
      <w:keepLines/>
      <w:numPr>
        <w:numId w:val="1"/>
      </w:numPr>
      <w:spacing w:before="480"/>
      <w:ind w:left="431" w:hanging="431"/>
      <w:outlineLvl w:val="0"/>
    </w:pPr>
    <w:rPr>
      <w:b/>
      <w:bCs/>
      <w:sz w:val="24"/>
      <w:szCs w:val="28"/>
    </w:rPr>
  </w:style>
  <w:style w:type="paragraph" w:styleId="Kop2">
    <w:name w:val="heading 2"/>
    <w:basedOn w:val="Standaard"/>
    <w:next w:val="Standaard"/>
    <w:link w:val="Kop2Char"/>
    <w:uiPriority w:val="9"/>
    <w:unhideWhenUsed/>
    <w:qFormat/>
    <w:rsid w:val="000B0C22"/>
    <w:pPr>
      <w:keepNext/>
      <w:keepLines/>
      <w:numPr>
        <w:ilvl w:val="1"/>
        <w:numId w:val="1"/>
      </w:numPr>
      <w:spacing w:before="200"/>
      <w:outlineLvl w:val="1"/>
    </w:pPr>
    <w:rPr>
      <w:bCs/>
      <w:i/>
      <w:sz w:val="24"/>
      <w:szCs w:val="26"/>
    </w:rPr>
  </w:style>
  <w:style w:type="paragraph" w:styleId="Kop3">
    <w:name w:val="heading 3"/>
    <w:basedOn w:val="Standaard"/>
    <w:next w:val="Standaard"/>
    <w:link w:val="Kop3Char"/>
    <w:uiPriority w:val="9"/>
    <w:semiHidden/>
    <w:unhideWhenUsed/>
    <w:qFormat/>
    <w:rsid w:val="002B69EB"/>
    <w:pPr>
      <w:keepNext/>
      <w:keepLines/>
      <w:numPr>
        <w:ilvl w:val="2"/>
        <w:numId w:val="1"/>
      </w:numPr>
      <w:spacing w:before="200"/>
      <w:outlineLvl w:val="2"/>
    </w:pPr>
    <w:rPr>
      <w:b/>
      <w:bCs/>
      <w:color w:val="4F81BD"/>
      <w:szCs w:val="20"/>
    </w:rPr>
  </w:style>
  <w:style w:type="paragraph" w:styleId="Kop4">
    <w:name w:val="heading 4"/>
    <w:basedOn w:val="Standaard"/>
    <w:next w:val="Standaard"/>
    <w:link w:val="Kop4Char"/>
    <w:uiPriority w:val="9"/>
    <w:semiHidden/>
    <w:unhideWhenUsed/>
    <w:qFormat/>
    <w:rsid w:val="002B69EB"/>
    <w:pPr>
      <w:keepNext/>
      <w:keepLines/>
      <w:numPr>
        <w:ilvl w:val="3"/>
        <w:numId w:val="1"/>
      </w:numPr>
      <w:spacing w:before="200" w:after="0"/>
      <w:outlineLvl w:val="3"/>
    </w:pPr>
    <w:rPr>
      <w:rFonts w:ascii="Cambria" w:hAnsi="Cambria"/>
      <w:b/>
      <w:bCs/>
      <w:i/>
      <w:iCs/>
      <w:color w:val="4F81BD"/>
      <w:szCs w:val="20"/>
    </w:rPr>
  </w:style>
  <w:style w:type="paragraph" w:styleId="Kop5">
    <w:name w:val="heading 5"/>
    <w:basedOn w:val="Standaard"/>
    <w:next w:val="Standaard"/>
    <w:link w:val="Kop5Char"/>
    <w:uiPriority w:val="9"/>
    <w:semiHidden/>
    <w:unhideWhenUsed/>
    <w:qFormat/>
    <w:rsid w:val="002B69EB"/>
    <w:pPr>
      <w:keepNext/>
      <w:keepLines/>
      <w:numPr>
        <w:ilvl w:val="4"/>
        <w:numId w:val="1"/>
      </w:numPr>
      <w:spacing w:before="200" w:after="0"/>
      <w:outlineLvl w:val="4"/>
    </w:pPr>
    <w:rPr>
      <w:rFonts w:ascii="Cambria" w:hAnsi="Cambria"/>
      <w:color w:val="243F60"/>
      <w:szCs w:val="20"/>
    </w:rPr>
  </w:style>
  <w:style w:type="paragraph" w:styleId="Kop6">
    <w:name w:val="heading 6"/>
    <w:basedOn w:val="Standaard"/>
    <w:next w:val="Standaard"/>
    <w:link w:val="Kop6Char"/>
    <w:uiPriority w:val="9"/>
    <w:semiHidden/>
    <w:unhideWhenUsed/>
    <w:qFormat/>
    <w:rsid w:val="002B69EB"/>
    <w:pPr>
      <w:keepNext/>
      <w:keepLines/>
      <w:numPr>
        <w:ilvl w:val="5"/>
        <w:numId w:val="1"/>
      </w:numPr>
      <w:spacing w:before="200" w:after="0"/>
      <w:outlineLvl w:val="5"/>
    </w:pPr>
    <w:rPr>
      <w:rFonts w:ascii="Cambria" w:hAnsi="Cambria"/>
      <w:i/>
      <w:iCs/>
      <w:color w:val="243F60"/>
      <w:szCs w:val="20"/>
    </w:rPr>
  </w:style>
  <w:style w:type="paragraph" w:styleId="Kop7">
    <w:name w:val="heading 7"/>
    <w:basedOn w:val="Standaard"/>
    <w:next w:val="Standaard"/>
    <w:link w:val="Kop7Char"/>
    <w:uiPriority w:val="9"/>
    <w:semiHidden/>
    <w:unhideWhenUsed/>
    <w:qFormat/>
    <w:rsid w:val="002B69EB"/>
    <w:pPr>
      <w:keepNext/>
      <w:keepLines/>
      <w:numPr>
        <w:ilvl w:val="6"/>
        <w:numId w:val="1"/>
      </w:numPr>
      <w:spacing w:before="200" w:after="0"/>
      <w:outlineLvl w:val="6"/>
    </w:pPr>
    <w:rPr>
      <w:rFonts w:ascii="Cambria" w:hAnsi="Cambria"/>
      <w:i/>
      <w:iCs/>
      <w:color w:val="404040"/>
      <w:szCs w:val="20"/>
    </w:rPr>
  </w:style>
  <w:style w:type="paragraph" w:styleId="Kop8">
    <w:name w:val="heading 8"/>
    <w:basedOn w:val="Standaard"/>
    <w:next w:val="Standaard"/>
    <w:link w:val="Kop8Char"/>
    <w:uiPriority w:val="9"/>
    <w:semiHidden/>
    <w:unhideWhenUsed/>
    <w:qFormat/>
    <w:rsid w:val="002B69EB"/>
    <w:pPr>
      <w:keepNext/>
      <w:keepLines/>
      <w:numPr>
        <w:ilvl w:val="7"/>
        <w:numId w:val="1"/>
      </w:numPr>
      <w:spacing w:before="200" w:after="0"/>
      <w:outlineLvl w:val="7"/>
    </w:pPr>
    <w:rPr>
      <w:rFonts w:ascii="Cambria" w:hAnsi="Cambria"/>
      <w:color w:val="404040"/>
      <w:szCs w:val="20"/>
    </w:rPr>
  </w:style>
  <w:style w:type="paragraph" w:styleId="Kop9">
    <w:name w:val="heading 9"/>
    <w:basedOn w:val="Standaard"/>
    <w:next w:val="Standaard"/>
    <w:link w:val="Kop9Char"/>
    <w:uiPriority w:val="9"/>
    <w:semiHidden/>
    <w:unhideWhenUsed/>
    <w:qFormat/>
    <w:rsid w:val="002B69EB"/>
    <w:pPr>
      <w:keepNext/>
      <w:keepLines/>
      <w:numPr>
        <w:ilvl w:val="8"/>
        <w:numId w:val="1"/>
      </w:numPr>
      <w:spacing w:before="200" w:after="0"/>
      <w:outlineLvl w:val="8"/>
    </w:pPr>
    <w:rPr>
      <w:rFonts w:ascii="Cambria"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B7C"/>
    <w:rPr>
      <w:rFonts w:ascii="Times New Roman" w:hAnsi="Times New Roman"/>
      <w:b/>
      <w:bCs/>
      <w:sz w:val="24"/>
      <w:szCs w:val="28"/>
    </w:rPr>
  </w:style>
  <w:style w:type="character" w:customStyle="1" w:styleId="Kop2Char">
    <w:name w:val="Kop 2 Char"/>
    <w:basedOn w:val="Standaardalinea-lettertype"/>
    <w:link w:val="Kop2"/>
    <w:uiPriority w:val="9"/>
    <w:rsid w:val="000B0C22"/>
    <w:rPr>
      <w:rFonts w:ascii="Times New Roman" w:hAnsi="Times New Roman"/>
      <w:bCs/>
      <w:i/>
      <w:sz w:val="24"/>
      <w:szCs w:val="26"/>
    </w:rPr>
  </w:style>
  <w:style w:type="character" w:customStyle="1" w:styleId="Kop3Char">
    <w:name w:val="Kop 3 Char"/>
    <w:basedOn w:val="Standaardalinea-lettertype"/>
    <w:link w:val="Kop3"/>
    <w:uiPriority w:val="9"/>
    <w:semiHidden/>
    <w:rsid w:val="002B69EB"/>
    <w:rPr>
      <w:rFonts w:ascii="Times New Roman" w:hAnsi="Times New Roman"/>
      <w:b/>
      <w:bCs/>
      <w:color w:val="4F81BD"/>
      <w:sz w:val="24"/>
    </w:rPr>
  </w:style>
  <w:style w:type="character" w:customStyle="1" w:styleId="Kop4Char">
    <w:name w:val="Kop 4 Char"/>
    <w:basedOn w:val="Standaardalinea-lettertype"/>
    <w:link w:val="Kop4"/>
    <w:uiPriority w:val="9"/>
    <w:semiHidden/>
    <w:rsid w:val="006F3154"/>
    <w:rPr>
      <w:rFonts w:ascii="Cambria" w:hAnsi="Cambria"/>
      <w:b/>
      <w:bCs/>
      <w:i/>
      <w:iCs/>
      <w:color w:val="4F81BD"/>
      <w:sz w:val="24"/>
    </w:rPr>
  </w:style>
  <w:style w:type="character" w:customStyle="1" w:styleId="Kop5Char">
    <w:name w:val="Kop 5 Char"/>
    <w:basedOn w:val="Standaardalinea-lettertype"/>
    <w:link w:val="Kop5"/>
    <w:uiPriority w:val="9"/>
    <w:semiHidden/>
    <w:rsid w:val="006F3154"/>
    <w:rPr>
      <w:rFonts w:ascii="Cambria" w:hAnsi="Cambria"/>
      <w:color w:val="243F60"/>
      <w:sz w:val="24"/>
    </w:rPr>
  </w:style>
  <w:style w:type="character" w:customStyle="1" w:styleId="Kop6Char">
    <w:name w:val="Kop 6 Char"/>
    <w:basedOn w:val="Standaardalinea-lettertype"/>
    <w:link w:val="Kop6"/>
    <w:uiPriority w:val="9"/>
    <w:semiHidden/>
    <w:rsid w:val="006F3154"/>
    <w:rPr>
      <w:rFonts w:ascii="Cambria" w:hAnsi="Cambria"/>
      <w:i/>
      <w:iCs/>
      <w:color w:val="243F60"/>
      <w:sz w:val="24"/>
    </w:rPr>
  </w:style>
  <w:style w:type="character" w:customStyle="1" w:styleId="Kop7Char">
    <w:name w:val="Kop 7 Char"/>
    <w:basedOn w:val="Standaardalinea-lettertype"/>
    <w:link w:val="Kop7"/>
    <w:uiPriority w:val="9"/>
    <w:semiHidden/>
    <w:rsid w:val="006F3154"/>
    <w:rPr>
      <w:rFonts w:ascii="Cambria" w:hAnsi="Cambria"/>
      <w:i/>
      <w:iCs/>
      <w:color w:val="404040"/>
      <w:sz w:val="24"/>
    </w:rPr>
  </w:style>
  <w:style w:type="character" w:customStyle="1" w:styleId="Kop8Char">
    <w:name w:val="Kop 8 Char"/>
    <w:basedOn w:val="Standaardalinea-lettertype"/>
    <w:link w:val="Kop8"/>
    <w:uiPriority w:val="9"/>
    <w:semiHidden/>
    <w:rsid w:val="006F3154"/>
    <w:rPr>
      <w:rFonts w:ascii="Cambria" w:hAnsi="Cambria"/>
      <w:color w:val="404040"/>
      <w:sz w:val="24"/>
    </w:rPr>
  </w:style>
  <w:style w:type="character" w:customStyle="1" w:styleId="Kop9Char">
    <w:name w:val="Kop 9 Char"/>
    <w:basedOn w:val="Standaardalinea-lettertype"/>
    <w:link w:val="Kop9"/>
    <w:uiPriority w:val="9"/>
    <w:semiHidden/>
    <w:rsid w:val="006F3154"/>
    <w:rPr>
      <w:rFonts w:ascii="Cambria" w:hAnsi="Cambria"/>
      <w:i/>
      <w:iCs/>
      <w:color w:val="404040"/>
      <w:sz w:val="24"/>
    </w:rPr>
  </w:style>
  <w:style w:type="paragraph" w:styleId="Bijschrift">
    <w:name w:val="caption"/>
    <w:basedOn w:val="Standaard"/>
    <w:next w:val="Standaard"/>
    <w:uiPriority w:val="35"/>
    <w:unhideWhenUsed/>
    <w:qFormat/>
    <w:rsid w:val="002E417A"/>
    <w:pPr>
      <w:spacing w:line="240" w:lineRule="auto"/>
      <w:jc w:val="center"/>
    </w:pPr>
    <w:rPr>
      <w:bCs/>
      <w:szCs w:val="18"/>
    </w:rPr>
  </w:style>
  <w:style w:type="character" w:styleId="Hyperlink">
    <w:name w:val="Hyperlink"/>
    <w:basedOn w:val="Standaardalinea-lettertype"/>
    <w:uiPriority w:val="99"/>
    <w:unhideWhenUsed/>
    <w:rsid w:val="00B879B8"/>
    <w:rPr>
      <w:color w:val="0000FF"/>
      <w:u w:val="single"/>
    </w:rPr>
  </w:style>
  <w:style w:type="table" w:styleId="Tabelraster">
    <w:name w:val="Table Grid"/>
    <w:basedOn w:val="Standaardtabel"/>
    <w:rsid w:val="001C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84C33"/>
    <w:pPr>
      <w:tabs>
        <w:tab w:val="center" w:pos="4513"/>
        <w:tab w:val="right" w:pos="9026"/>
      </w:tabs>
    </w:pPr>
  </w:style>
  <w:style w:type="character" w:customStyle="1" w:styleId="KoptekstChar">
    <w:name w:val="Koptekst Char"/>
    <w:basedOn w:val="Standaardalinea-lettertype"/>
    <w:link w:val="Koptekst"/>
    <w:uiPriority w:val="99"/>
    <w:rsid w:val="00484C33"/>
    <w:rPr>
      <w:rFonts w:ascii="Times New Roman" w:hAnsi="Times New Roman"/>
      <w:sz w:val="22"/>
      <w:szCs w:val="22"/>
    </w:rPr>
  </w:style>
  <w:style w:type="paragraph" w:styleId="Voettekst">
    <w:name w:val="footer"/>
    <w:basedOn w:val="Standaard"/>
    <w:link w:val="VoettekstChar"/>
    <w:uiPriority w:val="99"/>
    <w:unhideWhenUsed/>
    <w:rsid w:val="00484C33"/>
    <w:pPr>
      <w:tabs>
        <w:tab w:val="center" w:pos="4513"/>
        <w:tab w:val="right" w:pos="9026"/>
      </w:tabs>
    </w:pPr>
  </w:style>
  <w:style w:type="character" w:customStyle="1" w:styleId="VoettekstChar">
    <w:name w:val="Voettekst Char"/>
    <w:basedOn w:val="Standaardalinea-lettertype"/>
    <w:link w:val="Voettekst"/>
    <w:uiPriority w:val="99"/>
    <w:rsid w:val="00484C33"/>
    <w:rPr>
      <w:rFonts w:ascii="Times New Roman" w:hAnsi="Times New Roman"/>
      <w:sz w:val="22"/>
      <w:szCs w:val="22"/>
    </w:rPr>
  </w:style>
  <w:style w:type="paragraph" w:styleId="Ballontekst">
    <w:name w:val="Balloon Text"/>
    <w:basedOn w:val="Standaard"/>
    <w:link w:val="BallontekstChar"/>
    <w:uiPriority w:val="99"/>
    <w:semiHidden/>
    <w:unhideWhenUsed/>
    <w:rsid w:val="000B0C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0C22"/>
    <w:rPr>
      <w:rFonts w:ascii="Tahoma" w:hAnsi="Tahoma" w:cs="Tahoma"/>
      <w:sz w:val="16"/>
      <w:szCs w:val="16"/>
    </w:rPr>
  </w:style>
  <w:style w:type="character" w:styleId="Tekstvantijdelijkeaanduiding">
    <w:name w:val="Placeholder Text"/>
    <w:basedOn w:val="Standaardalinea-lettertype"/>
    <w:uiPriority w:val="99"/>
    <w:semiHidden/>
    <w:rsid w:val="00E44134"/>
    <w:rPr>
      <w:color w:val="808080"/>
    </w:rPr>
  </w:style>
  <w:style w:type="paragraph" w:styleId="Lijstalinea">
    <w:name w:val="List Paragraph"/>
    <w:basedOn w:val="Standaard"/>
    <w:uiPriority w:val="34"/>
    <w:qFormat/>
    <w:rsid w:val="00E44134"/>
    <w:pPr>
      <w:spacing w:after="0" w:line="240" w:lineRule="auto"/>
      <w:ind w:left="720"/>
      <w:contextualSpacing/>
    </w:pPr>
    <w:rPr>
      <w:rFonts w:eastAsia="Times New Roman"/>
      <w:sz w:val="24"/>
      <w:szCs w:val="24"/>
      <w:lang w:eastAsia="en-US"/>
    </w:rPr>
  </w:style>
  <w:style w:type="character" w:styleId="GevolgdeHyperlink">
    <w:name w:val="FollowedHyperlink"/>
    <w:basedOn w:val="Standaardalinea-lettertype"/>
    <w:uiPriority w:val="99"/>
    <w:semiHidden/>
    <w:unhideWhenUsed/>
    <w:rsid w:val="00054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ugent.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bbc.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info@eesd2016.b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16083-9E19-43DB-A071-4F2E2A5D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1192</Words>
  <Characters>6558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University of Nottingham</Company>
  <LinksUpToDate>false</LinksUpToDate>
  <CharactersWithSpaces>7735</CharactersWithSpaces>
  <SharedDoc>false</SharedDoc>
  <HLinks>
    <vt:vector size="6" baseType="variant">
      <vt:variant>
        <vt:i4>7077980</vt:i4>
      </vt:variant>
      <vt:variant>
        <vt:i4>0</vt:i4>
      </vt:variant>
      <vt:variant>
        <vt:i4>0</vt:i4>
      </vt:variant>
      <vt:variant>
        <vt:i4>5</vt:i4>
      </vt:variant>
      <vt:variant>
        <vt:lpwstr>mailto:first.author@nottingham.ac.uk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Hargreaves</dc:creator>
  <cp:keywords/>
  <dc:description/>
  <cp:lastModifiedBy>Inge Mus</cp:lastModifiedBy>
  <cp:revision>3</cp:revision>
  <cp:lastPrinted>2012-05-01T12:35:00Z</cp:lastPrinted>
  <dcterms:created xsi:type="dcterms:W3CDTF">2015-12-02T07:45:00Z</dcterms:created>
  <dcterms:modified xsi:type="dcterms:W3CDTF">2015-12-02T08:16:00Z</dcterms:modified>
</cp:coreProperties>
</file>